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D1" w:rsidRDefault="00EA17D1" w:rsidP="00CA1BB1">
      <w:pPr>
        <w:adjustRightInd w:val="0"/>
        <w:snapToGrid w:val="0"/>
        <w:rPr>
          <w:rFonts w:ascii="Arial" w:eastAsia="新細明體" w:hAnsi="Arial" w:cs="Arial"/>
          <w:b/>
          <w:sz w:val="32"/>
          <w:szCs w:val="32"/>
          <w:lang w:val="en-GB"/>
        </w:rPr>
      </w:pPr>
    </w:p>
    <w:p w:rsidR="00FF161F" w:rsidRDefault="00FF161F" w:rsidP="00CA1BB1">
      <w:pPr>
        <w:adjustRightInd w:val="0"/>
        <w:snapToGrid w:val="0"/>
        <w:rPr>
          <w:rFonts w:ascii="Arial" w:eastAsia="新細明體" w:hAnsi="Arial" w:cs="Arial"/>
          <w:b/>
          <w:sz w:val="32"/>
          <w:szCs w:val="32"/>
          <w:lang w:val="en-GB"/>
        </w:rPr>
      </w:pPr>
    </w:p>
    <w:p w:rsidR="00FF161F" w:rsidRPr="00BB4A0B" w:rsidRDefault="00FF161F" w:rsidP="00CA1BB1">
      <w:pPr>
        <w:adjustRightInd w:val="0"/>
        <w:snapToGrid w:val="0"/>
        <w:rPr>
          <w:rFonts w:ascii="Arial" w:eastAsia="新細明體" w:hAnsi="Arial" w:cs="Arial"/>
          <w:b/>
          <w:sz w:val="32"/>
          <w:szCs w:val="32"/>
          <w:lang w:val="en-GB"/>
        </w:rPr>
      </w:pPr>
    </w:p>
    <w:p w:rsidR="00EA17D1" w:rsidRPr="00EA17D1" w:rsidRDefault="00EA17D1" w:rsidP="00CA1BB1">
      <w:pPr>
        <w:adjustRightInd w:val="0"/>
        <w:snapToGrid w:val="0"/>
        <w:rPr>
          <w:rFonts w:ascii="Arial" w:eastAsia="新細明體" w:hAnsi="Arial" w:cs="Arial"/>
          <w:b/>
          <w:sz w:val="32"/>
          <w:szCs w:val="32"/>
          <w:lang w:val="en-GB"/>
        </w:rPr>
      </w:pPr>
    </w:p>
    <w:p w:rsidR="00EA17D1" w:rsidRPr="00EA17D1" w:rsidRDefault="00EA17D1" w:rsidP="00CA1BB1">
      <w:pPr>
        <w:adjustRightInd w:val="0"/>
        <w:snapToGrid w:val="0"/>
        <w:rPr>
          <w:rFonts w:ascii="Arial" w:eastAsia="新細明體" w:hAnsi="Arial" w:cs="Arial"/>
          <w:b/>
          <w:sz w:val="32"/>
          <w:szCs w:val="32"/>
          <w:lang w:val="en-GB"/>
        </w:rPr>
      </w:pPr>
    </w:p>
    <w:p w:rsidR="00EA17D1" w:rsidRPr="00EA17D1" w:rsidRDefault="00EA17D1" w:rsidP="00CA1BB1">
      <w:pPr>
        <w:adjustRightInd w:val="0"/>
        <w:snapToGrid w:val="0"/>
        <w:jc w:val="center"/>
        <w:rPr>
          <w:rFonts w:ascii="Arial" w:eastAsia="新細明體" w:hAnsi="Arial" w:cs="Arial"/>
          <w:b/>
          <w:sz w:val="32"/>
          <w:szCs w:val="32"/>
          <w:lang w:val="en-GB"/>
        </w:rPr>
      </w:pPr>
      <w:r w:rsidRPr="00EA17D1">
        <w:rPr>
          <w:rFonts w:ascii="Arial" w:eastAsia="新細明體" w:hAnsi="Arial" w:cs="Arial"/>
          <w:b/>
          <w:sz w:val="32"/>
          <w:szCs w:val="32"/>
          <w:lang w:val="en-GB"/>
        </w:rPr>
        <w:t>INTER-DEPARTMENTAL WORKING GROUP</w:t>
      </w:r>
    </w:p>
    <w:p w:rsidR="00EA17D1" w:rsidRPr="00EA17D1" w:rsidRDefault="00EA17D1" w:rsidP="00CA1BB1">
      <w:pPr>
        <w:adjustRightInd w:val="0"/>
        <w:snapToGrid w:val="0"/>
        <w:jc w:val="center"/>
        <w:rPr>
          <w:rFonts w:ascii="Arial" w:eastAsia="新細明體" w:hAnsi="Arial" w:cs="Arial"/>
          <w:b/>
          <w:sz w:val="32"/>
          <w:szCs w:val="32"/>
          <w:lang w:val="en-GB"/>
        </w:rPr>
      </w:pPr>
      <w:r w:rsidRPr="00EA17D1">
        <w:rPr>
          <w:rFonts w:ascii="Arial" w:eastAsia="新細明體" w:hAnsi="Arial" w:cs="Arial"/>
          <w:b/>
          <w:sz w:val="32"/>
          <w:szCs w:val="32"/>
          <w:lang w:val="en-GB"/>
        </w:rPr>
        <w:t>ON GENDER RECOGNITION</w:t>
      </w: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r w:rsidRPr="00EA17D1">
        <w:rPr>
          <w:rFonts w:ascii="Arial" w:eastAsia="新細明體" w:hAnsi="Arial" w:cs="Arial"/>
          <w:b/>
          <w:sz w:val="32"/>
          <w:szCs w:val="32"/>
          <w:lang w:val="en-GB"/>
        </w:rPr>
        <w:t>______________________________________________</w:t>
      </w: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BB4A0B" w:rsidRDefault="00EA17D1" w:rsidP="00CA1BB1">
      <w:pPr>
        <w:adjustRightInd w:val="0"/>
        <w:snapToGrid w:val="0"/>
        <w:jc w:val="center"/>
        <w:rPr>
          <w:rFonts w:ascii="Arial" w:eastAsia="新細明體" w:hAnsi="Arial" w:cs="Arial"/>
          <w:b/>
          <w:sz w:val="32"/>
          <w:szCs w:val="32"/>
          <w:lang w:val="en-GB"/>
        </w:rPr>
      </w:pPr>
      <w:r w:rsidRPr="00EA17D1">
        <w:rPr>
          <w:rFonts w:ascii="Arial" w:eastAsia="新細明體" w:hAnsi="Arial" w:cs="Arial"/>
          <w:b/>
          <w:sz w:val="32"/>
          <w:szCs w:val="32"/>
          <w:lang w:val="en-GB"/>
        </w:rPr>
        <w:t>CONSULTATION PAPER</w:t>
      </w:r>
      <w:r w:rsidR="00BB4A0B">
        <w:rPr>
          <w:rFonts w:ascii="Arial" w:eastAsia="新細明體" w:hAnsi="Arial" w:cs="Arial" w:hint="eastAsia"/>
          <w:b/>
          <w:sz w:val="32"/>
          <w:szCs w:val="32"/>
          <w:lang w:val="en-GB"/>
        </w:rPr>
        <w:t>:</w:t>
      </w:r>
      <w:r w:rsidR="00A304A1">
        <w:rPr>
          <w:rFonts w:ascii="Arial" w:eastAsia="新細明體" w:hAnsi="Arial" w:cs="Arial"/>
          <w:b/>
          <w:sz w:val="32"/>
          <w:szCs w:val="32"/>
          <w:lang w:val="en-GB"/>
        </w:rPr>
        <w:t xml:space="preserve"> </w:t>
      </w:r>
      <w:r w:rsidRPr="00EA17D1">
        <w:rPr>
          <w:rFonts w:ascii="Arial" w:eastAsia="新細明體" w:hAnsi="Arial" w:cs="Arial"/>
          <w:b/>
          <w:sz w:val="32"/>
          <w:szCs w:val="32"/>
          <w:lang w:val="en-GB"/>
        </w:rPr>
        <w:t xml:space="preserve">PART </w:t>
      </w:r>
      <w:r w:rsidR="00BB4A0B">
        <w:rPr>
          <w:rFonts w:ascii="Arial" w:eastAsia="新細明體" w:hAnsi="Arial" w:cs="Arial" w:hint="eastAsia"/>
          <w:b/>
          <w:sz w:val="32"/>
          <w:szCs w:val="32"/>
          <w:lang w:val="en-GB"/>
        </w:rPr>
        <w:t>1</w:t>
      </w:r>
    </w:p>
    <w:p w:rsidR="00BB4A0B" w:rsidRDefault="00BB4A0B" w:rsidP="00CA1BB1">
      <w:pPr>
        <w:adjustRightInd w:val="0"/>
        <w:snapToGrid w:val="0"/>
        <w:jc w:val="center"/>
        <w:rPr>
          <w:rFonts w:ascii="Arial" w:eastAsia="新細明體" w:hAnsi="Arial" w:cs="Arial"/>
          <w:b/>
          <w:sz w:val="32"/>
          <w:szCs w:val="32"/>
          <w:lang w:val="en-GB"/>
        </w:rPr>
      </w:pPr>
    </w:p>
    <w:p w:rsidR="00EA17D1" w:rsidRPr="00EA17D1" w:rsidRDefault="00874ACE" w:rsidP="00CA1BB1">
      <w:pPr>
        <w:adjustRightInd w:val="0"/>
        <w:snapToGrid w:val="0"/>
        <w:jc w:val="center"/>
        <w:rPr>
          <w:rFonts w:ascii="Arial" w:eastAsia="新細明體" w:hAnsi="Arial" w:cs="Arial"/>
          <w:b/>
          <w:sz w:val="32"/>
          <w:szCs w:val="32"/>
          <w:lang w:val="en-GB"/>
        </w:rPr>
      </w:pPr>
      <w:r>
        <w:rPr>
          <w:rFonts w:ascii="Arial" w:eastAsia="新細明體" w:hAnsi="Arial" w:cs="Arial"/>
          <w:b/>
          <w:sz w:val="32"/>
          <w:szCs w:val="32"/>
          <w:lang w:val="en-GB"/>
        </w:rPr>
        <w:t xml:space="preserve">GENDER </w:t>
      </w:r>
      <w:r w:rsidR="00EA17D1" w:rsidRPr="00EA17D1">
        <w:rPr>
          <w:rFonts w:ascii="Arial" w:eastAsia="新細明體" w:hAnsi="Arial" w:cs="Arial"/>
          <w:b/>
          <w:sz w:val="32"/>
          <w:szCs w:val="32"/>
          <w:lang w:val="en-GB"/>
        </w:rPr>
        <w:t>RECOGNITION</w:t>
      </w: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442A75" w:rsidP="00CA1BB1">
      <w:pPr>
        <w:adjustRightInd w:val="0"/>
        <w:snapToGrid w:val="0"/>
        <w:jc w:val="center"/>
        <w:rPr>
          <w:rFonts w:ascii="Arial" w:eastAsia="新細明體" w:hAnsi="Arial" w:cs="Arial"/>
          <w:b/>
          <w:sz w:val="32"/>
          <w:szCs w:val="32"/>
          <w:lang w:val="en-GB"/>
        </w:rPr>
      </w:pPr>
      <w:r>
        <w:rPr>
          <w:rFonts w:ascii="Arial" w:eastAsia="新細明體" w:hAnsi="Arial" w:cs="Arial"/>
          <w:b/>
          <w:sz w:val="32"/>
          <w:szCs w:val="32"/>
          <w:lang w:val="en-GB"/>
        </w:rPr>
        <w:t>E</w:t>
      </w:r>
      <w:r w:rsidR="00D67F6B">
        <w:rPr>
          <w:rFonts w:ascii="Arial" w:eastAsia="新細明體" w:hAnsi="Arial" w:cs="Arial"/>
          <w:b/>
          <w:sz w:val="32"/>
          <w:szCs w:val="32"/>
        </w:rPr>
        <w:t>XECUTIVE</w:t>
      </w:r>
      <w:r w:rsidR="00D67F6B">
        <w:rPr>
          <w:rFonts w:ascii="Arial" w:eastAsia="新細明體" w:hAnsi="Arial" w:cs="Arial"/>
          <w:b/>
          <w:sz w:val="32"/>
          <w:szCs w:val="32"/>
          <w:lang w:val="en-GB"/>
        </w:rPr>
        <w:t xml:space="preserve"> SUMMARY</w:t>
      </w: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r w:rsidRPr="00EA17D1">
        <w:rPr>
          <w:rFonts w:ascii="Arial" w:eastAsia="新細明體" w:hAnsi="Arial" w:cs="Arial"/>
          <w:b/>
          <w:sz w:val="32"/>
          <w:szCs w:val="32"/>
          <w:lang w:val="en-GB"/>
        </w:rPr>
        <w:t>______________________________________________</w:t>
      </w: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EA17D1" w:rsidP="00CA1BB1">
      <w:pPr>
        <w:adjustRightInd w:val="0"/>
        <w:snapToGrid w:val="0"/>
        <w:jc w:val="both"/>
        <w:rPr>
          <w:rFonts w:ascii="Arial" w:eastAsia="新細明體" w:hAnsi="Arial" w:cs="Arial"/>
          <w:b/>
          <w:sz w:val="32"/>
          <w:szCs w:val="32"/>
          <w:lang w:val="en-GB"/>
        </w:rPr>
      </w:pPr>
    </w:p>
    <w:p w:rsidR="00EA17D1" w:rsidRPr="00EA17D1" w:rsidRDefault="00BB4A0B" w:rsidP="00CA1BB1">
      <w:pPr>
        <w:adjustRightInd w:val="0"/>
        <w:snapToGrid w:val="0"/>
        <w:jc w:val="center"/>
        <w:rPr>
          <w:rFonts w:ascii="Arial" w:eastAsia="新細明體" w:hAnsi="Arial" w:cs="Arial"/>
          <w:i/>
          <w:szCs w:val="24"/>
          <w:lang w:val="en-GB"/>
        </w:rPr>
      </w:pPr>
      <w:r>
        <w:rPr>
          <w:rFonts w:ascii="Arial" w:eastAsia="新細明體" w:hAnsi="Arial" w:cs="Arial" w:hint="eastAsia"/>
          <w:i/>
          <w:szCs w:val="24"/>
          <w:lang w:val="en-GB"/>
        </w:rPr>
        <w:t>June</w:t>
      </w:r>
      <w:r w:rsidR="00C50673">
        <w:rPr>
          <w:rFonts w:ascii="Arial" w:eastAsia="新細明體" w:hAnsi="Arial" w:cs="Arial"/>
          <w:i/>
          <w:szCs w:val="24"/>
          <w:lang w:val="en-GB"/>
        </w:rPr>
        <w:t xml:space="preserve"> </w:t>
      </w:r>
      <w:r w:rsidR="00EA17D1" w:rsidRPr="00EA17D1">
        <w:rPr>
          <w:rFonts w:ascii="Arial" w:eastAsia="新細明體" w:hAnsi="Arial" w:cs="Arial"/>
          <w:i/>
          <w:szCs w:val="24"/>
          <w:lang w:val="en-GB"/>
        </w:rPr>
        <w:t>201</w:t>
      </w:r>
      <w:r w:rsidR="005A603E">
        <w:rPr>
          <w:rFonts w:ascii="Arial" w:eastAsia="新細明體" w:hAnsi="Arial" w:cs="Arial"/>
          <w:i/>
          <w:szCs w:val="24"/>
          <w:lang w:val="en-GB"/>
        </w:rPr>
        <w:t>7</w:t>
      </w:r>
    </w:p>
    <w:p w:rsidR="00EA17D1" w:rsidRPr="00EA17D1" w:rsidRDefault="00EA17D1">
      <w:pPr>
        <w:adjustRightInd w:val="0"/>
        <w:snapToGrid w:val="0"/>
        <w:jc w:val="both"/>
        <w:rPr>
          <w:rFonts w:ascii="Arial" w:eastAsia="新細明體" w:hAnsi="Arial" w:cs="Arial"/>
          <w:b/>
          <w:sz w:val="32"/>
          <w:szCs w:val="32"/>
          <w:lang w:val="en-GB"/>
        </w:rPr>
      </w:pPr>
    </w:p>
    <w:p w:rsidR="00EA17D1" w:rsidRPr="00EA17D1" w:rsidRDefault="00EA17D1">
      <w:pPr>
        <w:adjustRightInd w:val="0"/>
        <w:snapToGrid w:val="0"/>
        <w:jc w:val="both"/>
        <w:rPr>
          <w:rFonts w:ascii="Arial" w:eastAsia="新細明體" w:hAnsi="Arial" w:cs="Arial"/>
          <w:b/>
          <w:sz w:val="32"/>
          <w:szCs w:val="32"/>
          <w:lang w:val="en-GB"/>
        </w:rPr>
      </w:pPr>
    </w:p>
    <w:p w:rsidR="00EA17D1" w:rsidRPr="00EA17D1" w:rsidRDefault="00EA17D1">
      <w:pPr>
        <w:adjustRightInd w:val="0"/>
        <w:snapToGrid w:val="0"/>
        <w:jc w:val="both"/>
        <w:rPr>
          <w:rFonts w:ascii="Arial" w:eastAsia="新細明體" w:hAnsi="Arial" w:cs="Arial"/>
          <w:b/>
          <w:szCs w:val="24"/>
          <w:lang w:val="en-GB"/>
        </w:rPr>
      </w:pPr>
      <w:r w:rsidRPr="00EA17D1">
        <w:rPr>
          <w:rFonts w:ascii="Arial" w:eastAsia="新細明體" w:hAnsi="Arial" w:cs="Arial"/>
          <w:b/>
          <w:szCs w:val="24"/>
          <w:lang w:val="en-GB"/>
        </w:rPr>
        <w:br w:type="page"/>
      </w:r>
    </w:p>
    <w:p w:rsidR="002B3804" w:rsidRPr="002B3804" w:rsidRDefault="002B3804">
      <w:pPr>
        <w:adjustRightInd w:val="0"/>
        <w:snapToGrid w:val="0"/>
        <w:jc w:val="center"/>
        <w:rPr>
          <w:rFonts w:ascii="Arial" w:eastAsia="新細明體" w:hAnsi="Arial" w:cs="Arial"/>
          <w:b/>
          <w:smallCaps/>
          <w:sz w:val="32"/>
          <w:szCs w:val="32"/>
          <w:lang w:val="en-GB"/>
        </w:rPr>
      </w:pPr>
      <w:bookmarkStart w:id="0" w:name="_GoBack"/>
      <w:bookmarkEnd w:id="0"/>
      <w:r w:rsidRPr="002B3804">
        <w:rPr>
          <w:rFonts w:ascii="Arial" w:eastAsia="新細明體" w:hAnsi="Arial" w:cs="Arial"/>
          <w:b/>
          <w:smallCaps/>
          <w:sz w:val="32"/>
          <w:szCs w:val="32"/>
          <w:lang w:val="en-GB"/>
        </w:rPr>
        <w:lastRenderedPageBreak/>
        <w:t xml:space="preserve">Inter-departmental Working Group </w:t>
      </w:r>
    </w:p>
    <w:p w:rsidR="002B3804" w:rsidRPr="002B3804" w:rsidRDefault="002B3804">
      <w:pPr>
        <w:adjustRightInd w:val="0"/>
        <w:snapToGrid w:val="0"/>
        <w:jc w:val="center"/>
        <w:rPr>
          <w:rFonts w:ascii="Arial" w:eastAsia="新細明體" w:hAnsi="Arial" w:cs="Arial"/>
          <w:b/>
          <w:smallCaps/>
          <w:sz w:val="32"/>
          <w:szCs w:val="32"/>
          <w:lang w:val="en-GB"/>
        </w:rPr>
      </w:pPr>
      <w:r w:rsidRPr="002B3804">
        <w:rPr>
          <w:rFonts w:ascii="Arial" w:eastAsia="新細明體" w:hAnsi="Arial" w:cs="Arial"/>
          <w:b/>
          <w:smallCaps/>
          <w:sz w:val="32"/>
          <w:szCs w:val="32"/>
          <w:lang w:val="en-GB"/>
        </w:rPr>
        <w:t xml:space="preserve">on Gender Recognition </w:t>
      </w:r>
    </w:p>
    <w:p w:rsidR="00C55236" w:rsidRPr="002B3804" w:rsidRDefault="00C55236">
      <w:pPr>
        <w:adjustRightInd w:val="0"/>
        <w:snapToGrid w:val="0"/>
        <w:jc w:val="center"/>
        <w:rPr>
          <w:rFonts w:ascii="Arial" w:eastAsia="新細明體" w:hAnsi="Arial" w:cs="Arial"/>
          <w:b/>
          <w:smallCaps/>
          <w:sz w:val="32"/>
          <w:szCs w:val="32"/>
          <w:lang w:val="en-GB"/>
        </w:rPr>
      </w:pPr>
    </w:p>
    <w:p w:rsidR="00BB4A0B" w:rsidRDefault="002B3804">
      <w:pPr>
        <w:adjustRightInd w:val="0"/>
        <w:snapToGrid w:val="0"/>
        <w:jc w:val="center"/>
        <w:rPr>
          <w:rFonts w:ascii="Arial" w:eastAsia="新細明體" w:hAnsi="Arial" w:cs="Arial"/>
          <w:b/>
          <w:smallCaps/>
          <w:sz w:val="32"/>
          <w:szCs w:val="32"/>
          <w:lang w:val="en-GB"/>
        </w:rPr>
      </w:pPr>
      <w:r w:rsidRPr="002B3804">
        <w:rPr>
          <w:rFonts w:ascii="Arial" w:eastAsia="新細明體" w:hAnsi="Arial" w:cs="Arial"/>
          <w:b/>
          <w:smallCaps/>
          <w:sz w:val="32"/>
          <w:szCs w:val="32"/>
          <w:lang w:val="en-GB"/>
        </w:rPr>
        <w:t>Consultation Paper</w:t>
      </w:r>
      <w:r w:rsidR="00BB4A0B">
        <w:rPr>
          <w:rFonts w:ascii="Arial" w:eastAsia="新細明體" w:hAnsi="Arial" w:cs="Arial" w:hint="eastAsia"/>
          <w:b/>
          <w:smallCaps/>
          <w:sz w:val="32"/>
          <w:szCs w:val="32"/>
          <w:lang w:val="en-GB"/>
        </w:rPr>
        <w:t xml:space="preserve">: </w:t>
      </w:r>
      <w:r w:rsidRPr="002B3804">
        <w:rPr>
          <w:rFonts w:ascii="Arial" w:eastAsia="新細明體" w:hAnsi="Arial" w:cs="Arial"/>
          <w:b/>
          <w:smallCaps/>
          <w:sz w:val="32"/>
          <w:szCs w:val="32"/>
          <w:lang w:val="en-GB"/>
        </w:rPr>
        <w:t xml:space="preserve">Part </w:t>
      </w:r>
      <w:r w:rsidR="00BB4A0B">
        <w:rPr>
          <w:rFonts w:ascii="Arial" w:eastAsia="新細明體" w:hAnsi="Arial" w:cs="Arial" w:hint="eastAsia"/>
          <w:b/>
          <w:smallCaps/>
          <w:sz w:val="32"/>
          <w:szCs w:val="32"/>
          <w:lang w:val="en-GB"/>
        </w:rPr>
        <w:t>1</w:t>
      </w:r>
      <w:r w:rsidRPr="002B3804">
        <w:rPr>
          <w:rFonts w:ascii="Arial" w:eastAsia="新細明體" w:hAnsi="Arial" w:cs="Arial"/>
          <w:b/>
          <w:smallCaps/>
          <w:sz w:val="32"/>
          <w:szCs w:val="32"/>
          <w:lang w:val="en-GB"/>
        </w:rPr>
        <w:t xml:space="preserve"> </w:t>
      </w:r>
    </w:p>
    <w:p w:rsidR="00BB4A0B" w:rsidRDefault="00BB4A0B">
      <w:pPr>
        <w:adjustRightInd w:val="0"/>
        <w:snapToGrid w:val="0"/>
        <w:jc w:val="center"/>
        <w:rPr>
          <w:rFonts w:ascii="Arial" w:eastAsia="新細明體" w:hAnsi="Arial" w:cs="Arial"/>
          <w:b/>
          <w:smallCaps/>
          <w:sz w:val="32"/>
          <w:szCs w:val="32"/>
          <w:lang w:val="en-GB"/>
        </w:rPr>
      </w:pPr>
    </w:p>
    <w:p w:rsidR="00C55236" w:rsidRPr="002B3804" w:rsidRDefault="00874ACE">
      <w:pPr>
        <w:adjustRightInd w:val="0"/>
        <w:snapToGrid w:val="0"/>
        <w:jc w:val="center"/>
        <w:rPr>
          <w:rFonts w:ascii="Arial" w:eastAsia="新細明體" w:hAnsi="Arial" w:cs="Arial"/>
          <w:b/>
          <w:smallCaps/>
          <w:sz w:val="32"/>
          <w:szCs w:val="32"/>
          <w:lang w:val="en-GB"/>
        </w:rPr>
      </w:pPr>
      <w:r w:rsidRPr="002B3804">
        <w:rPr>
          <w:rFonts w:ascii="Arial" w:eastAsia="新細明體" w:hAnsi="Arial" w:cs="Arial"/>
          <w:b/>
          <w:smallCaps/>
          <w:sz w:val="32"/>
          <w:szCs w:val="32"/>
          <w:lang w:val="en-GB"/>
        </w:rPr>
        <w:t xml:space="preserve">Gender </w:t>
      </w:r>
      <w:r w:rsidR="002B3804" w:rsidRPr="002B3804">
        <w:rPr>
          <w:rFonts w:ascii="Arial" w:eastAsia="新細明體" w:hAnsi="Arial" w:cs="Arial"/>
          <w:b/>
          <w:smallCaps/>
          <w:sz w:val="32"/>
          <w:szCs w:val="32"/>
          <w:lang w:val="en-GB"/>
        </w:rPr>
        <w:t xml:space="preserve">Recognition </w:t>
      </w:r>
    </w:p>
    <w:p w:rsidR="002B3804" w:rsidRPr="002B3804" w:rsidRDefault="002B3804">
      <w:pPr>
        <w:adjustRightInd w:val="0"/>
        <w:snapToGrid w:val="0"/>
        <w:jc w:val="center"/>
        <w:rPr>
          <w:rFonts w:ascii="Arial" w:eastAsia="新細明體" w:hAnsi="Arial" w:cs="Arial"/>
          <w:b/>
          <w:smallCaps/>
          <w:sz w:val="32"/>
          <w:szCs w:val="32"/>
          <w:lang w:val="en-GB"/>
        </w:rPr>
      </w:pPr>
    </w:p>
    <w:p w:rsidR="00EA17D1" w:rsidRPr="002B3804" w:rsidRDefault="002B3804">
      <w:pPr>
        <w:adjustRightInd w:val="0"/>
        <w:snapToGrid w:val="0"/>
        <w:jc w:val="center"/>
        <w:rPr>
          <w:rFonts w:ascii="Arial" w:eastAsia="新細明體" w:hAnsi="Arial" w:cs="Arial"/>
          <w:b/>
          <w:smallCaps/>
          <w:sz w:val="32"/>
          <w:szCs w:val="32"/>
          <w:lang w:val="en-GB"/>
        </w:rPr>
      </w:pPr>
      <w:r w:rsidRPr="002B3804">
        <w:rPr>
          <w:rFonts w:ascii="Arial" w:eastAsia="新細明體" w:hAnsi="Arial" w:cs="Arial"/>
          <w:b/>
          <w:smallCaps/>
          <w:sz w:val="32"/>
          <w:szCs w:val="32"/>
          <w:lang w:val="en-GB"/>
        </w:rPr>
        <w:t>E</w:t>
      </w:r>
      <w:r w:rsidR="00442A75" w:rsidRPr="002B3804">
        <w:rPr>
          <w:rFonts w:ascii="Arial" w:eastAsia="新細明體" w:hAnsi="Arial" w:cs="Arial"/>
          <w:b/>
          <w:smallCaps/>
          <w:sz w:val="32"/>
          <w:szCs w:val="32"/>
          <w:lang w:val="en-GB"/>
        </w:rPr>
        <w:t>xecutive Summary</w:t>
      </w:r>
    </w:p>
    <w:p w:rsidR="00EA17D1" w:rsidRPr="00EA17D1" w:rsidRDefault="00EA17D1">
      <w:pPr>
        <w:adjustRightInd w:val="0"/>
        <w:snapToGrid w:val="0"/>
        <w:jc w:val="both"/>
        <w:rPr>
          <w:rFonts w:ascii="Arial" w:eastAsia="新細明體" w:hAnsi="Arial" w:cs="Arial"/>
          <w:b/>
          <w:szCs w:val="24"/>
          <w:lang w:val="en-GB"/>
        </w:rPr>
      </w:pPr>
    </w:p>
    <w:p w:rsidR="00EA17D1" w:rsidRPr="00EA17D1" w:rsidRDefault="00EA17D1">
      <w:pPr>
        <w:adjustRightInd w:val="0"/>
        <w:snapToGrid w:val="0"/>
        <w:jc w:val="both"/>
        <w:rPr>
          <w:rFonts w:ascii="Arial" w:eastAsia="新細明體" w:hAnsi="Arial" w:cs="Arial"/>
          <w:b/>
          <w:szCs w:val="24"/>
          <w:lang w:val="en-GB"/>
        </w:rPr>
      </w:pPr>
    </w:p>
    <w:p w:rsidR="005B3A2E" w:rsidRPr="00495634" w:rsidRDefault="005B3A2E">
      <w:pPr>
        <w:adjustRightInd w:val="0"/>
        <w:snapToGrid w:val="0"/>
        <w:jc w:val="both"/>
        <w:rPr>
          <w:rFonts w:ascii="Arial" w:eastAsia="新細明體" w:hAnsi="Arial" w:cs="Arial"/>
          <w:i/>
          <w:sz w:val="22"/>
        </w:rPr>
      </w:pPr>
      <w:r w:rsidRPr="00495634">
        <w:rPr>
          <w:rFonts w:ascii="Arial" w:eastAsia="新細明體" w:hAnsi="Arial" w:cs="Arial"/>
          <w:i/>
          <w:sz w:val="22"/>
        </w:rPr>
        <w:t>The Inter-departmental Working Group on Gender Recognition (IWG) was set up in January 2014 to consider legislation and incidental administrative measures that may be required to protect the rights of transsexual persons in Hong Kong in all legal contexts and to make such recommendations for reform as may be appropriate.</w:t>
      </w:r>
    </w:p>
    <w:p w:rsidR="005B3A2E" w:rsidRPr="00495634" w:rsidRDefault="005B3A2E">
      <w:pPr>
        <w:adjustRightInd w:val="0"/>
        <w:snapToGrid w:val="0"/>
        <w:jc w:val="both"/>
        <w:rPr>
          <w:rFonts w:ascii="Arial" w:eastAsia="新細明體" w:hAnsi="Arial" w:cs="Arial"/>
          <w:i/>
          <w:sz w:val="22"/>
        </w:rPr>
      </w:pPr>
    </w:p>
    <w:p w:rsidR="004462B6" w:rsidRPr="004462B6" w:rsidRDefault="000759C6">
      <w:pPr>
        <w:adjustRightInd w:val="0"/>
        <w:snapToGrid w:val="0"/>
        <w:jc w:val="both"/>
        <w:rPr>
          <w:rFonts w:ascii="Arial" w:eastAsia="新細明體" w:hAnsi="Arial" w:cs="Arial"/>
          <w:i/>
          <w:sz w:val="22"/>
        </w:rPr>
      </w:pPr>
      <w:r w:rsidRPr="00495634">
        <w:rPr>
          <w:rFonts w:ascii="Arial" w:eastAsia="新細明體" w:hAnsi="Arial" w:cs="Arial"/>
          <w:i/>
          <w:sz w:val="22"/>
        </w:rPr>
        <w:t xml:space="preserve">This Executive Summary is an outline of the </w:t>
      </w:r>
      <w:r w:rsidR="005B3A2E" w:rsidRPr="00495634">
        <w:rPr>
          <w:rFonts w:ascii="Arial" w:eastAsia="新細明體" w:hAnsi="Arial" w:cs="Arial"/>
          <w:i/>
          <w:sz w:val="22"/>
        </w:rPr>
        <w:t xml:space="preserve">IWG’s </w:t>
      </w:r>
      <w:r w:rsidRPr="00495634">
        <w:rPr>
          <w:rFonts w:ascii="Arial" w:eastAsia="新細明體" w:hAnsi="Arial" w:cs="Arial"/>
          <w:i/>
          <w:sz w:val="22"/>
        </w:rPr>
        <w:t>Consultation Paper</w:t>
      </w:r>
      <w:r w:rsidR="00C11A19" w:rsidRPr="00495634">
        <w:rPr>
          <w:rFonts w:ascii="Arial" w:eastAsia="新細明體" w:hAnsi="Arial" w:cs="Arial"/>
          <w:i/>
          <w:sz w:val="22"/>
        </w:rPr>
        <w:t xml:space="preserve"> </w:t>
      </w:r>
      <w:r w:rsidR="00B02C45">
        <w:rPr>
          <w:rFonts w:ascii="Arial" w:eastAsia="新細明體" w:hAnsi="Arial" w:cs="Arial"/>
          <w:i/>
          <w:sz w:val="22"/>
        </w:rPr>
        <w:t>on the first part of its study</w:t>
      </w:r>
      <w:r w:rsidRPr="00495634">
        <w:rPr>
          <w:rFonts w:ascii="Arial" w:eastAsia="新細明體" w:hAnsi="Arial" w:cs="Arial"/>
          <w:i/>
          <w:sz w:val="22"/>
        </w:rPr>
        <w:t xml:space="preserve">.  </w:t>
      </w:r>
      <w:r w:rsidR="004462B6" w:rsidRPr="001B5E01">
        <w:rPr>
          <w:rFonts w:ascii="Arial" w:hAnsi="Arial" w:cs="Arial"/>
          <w:i/>
          <w:sz w:val="22"/>
          <w:lang w:val="en-GB"/>
        </w:rPr>
        <w:t xml:space="preserve">Given the controversial nature of the issues involved, the IWG </w:t>
      </w:r>
      <w:r w:rsidR="00657636">
        <w:rPr>
          <w:rFonts w:ascii="Arial" w:hAnsi="Arial" w:cs="Arial"/>
          <w:i/>
          <w:sz w:val="22"/>
          <w:lang w:val="en-GB"/>
        </w:rPr>
        <w:t xml:space="preserve">maintains an open mind and </w:t>
      </w:r>
      <w:r w:rsidR="004462B6" w:rsidRPr="001B5E01">
        <w:rPr>
          <w:rFonts w:ascii="Arial" w:hAnsi="Arial" w:cs="Arial"/>
          <w:i/>
          <w:sz w:val="22"/>
          <w:lang w:val="en-GB"/>
        </w:rPr>
        <w:t>does not have any preferred</w:t>
      </w:r>
      <w:r w:rsidR="00657636">
        <w:rPr>
          <w:rFonts w:ascii="Arial" w:hAnsi="Arial" w:cs="Arial"/>
          <w:i/>
          <w:sz w:val="22"/>
          <w:lang w:val="en-GB"/>
        </w:rPr>
        <w:t xml:space="preserve"> position</w:t>
      </w:r>
      <w:r w:rsidR="004462B6" w:rsidRPr="001B5E01">
        <w:rPr>
          <w:rFonts w:ascii="Arial" w:hAnsi="Arial" w:cs="Arial"/>
          <w:i/>
          <w:sz w:val="22"/>
          <w:lang w:val="en-GB"/>
        </w:rPr>
        <w:t xml:space="preserve"> at this moment.  </w:t>
      </w:r>
      <w:r w:rsidR="00657636">
        <w:rPr>
          <w:rFonts w:ascii="Arial" w:hAnsi="Arial" w:cs="Arial"/>
          <w:i/>
          <w:sz w:val="22"/>
          <w:lang w:val="en-GB"/>
        </w:rPr>
        <w:t>Accordingly</w:t>
      </w:r>
      <w:r w:rsidR="004462B6" w:rsidRPr="001B5E01">
        <w:rPr>
          <w:rFonts w:ascii="Arial" w:hAnsi="Arial" w:cs="Arial"/>
          <w:i/>
          <w:sz w:val="22"/>
          <w:lang w:val="en-GB"/>
        </w:rPr>
        <w:t xml:space="preserve">, the Consultation Paper </w:t>
      </w:r>
      <w:r w:rsidR="00432AC4">
        <w:rPr>
          <w:rFonts w:ascii="Arial" w:hAnsi="Arial" w:cs="Arial" w:hint="eastAsia"/>
          <w:i/>
          <w:sz w:val="22"/>
          <w:lang w:val="en-GB"/>
        </w:rPr>
        <w:t>seeks</w:t>
      </w:r>
      <w:r w:rsidR="00432AC4" w:rsidRPr="001B5E01">
        <w:rPr>
          <w:rFonts w:ascii="Arial" w:hAnsi="Arial" w:cs="Arial"/>
          <w:i/>
          <w:sz w:val="22"/>
          <w:lang w:val="en-GB"/>
        </w:rPr>
        <w:t xml:space="preserve"> </w:t>
      </w:r>
      <w:r w:rsidR="004462B6" w:rsidRPr="001B5E01">
        <w:rPr>
          <w:rFonts w:ascii="Arial" w:hAnsi="Arial" w:cs="Arial"/>
          <w:i/>
          <w:sz w:val="22"/>
          <w:lang w:val="en-GB"/>
        </w:rPr>
        <w:t xml:space="preserve">to discuss the </w:t>
      </w:r>
      <w:r w:rsidR="008D0C3C">
        <w:rPr>
          <w:rFonts w:ascii="Arial" w:hAnsi="Arial" w:cs="Arial"/>
          <w:i/>
          <w:sz w:val="22"/>
          <w:lang w:val="en-GB"/>
        </w:rPr>
        <w:t xml:space="preserve">relevant </w:t>
      </w:r>
      <w:r w:rsidR="004462B6" w:rsidRPr="001B5E01">
        <w:rPr>
          <w:rFonts w:ascii="Arial" w:hAnsi="Arial" w:cs="Arial"/>
          <w:i/>
          <w:sz w:val="22"/>
          <w:lang w:val="en-GB"/>
        </w:rPr>
        <w:t>issues as objectively as possible so as to solicit views from the community.</w:t>
      </w:r>
    </w:p>
    <w:p w:rsidR="004462B6" w:rsidRDefault="004462B6">
      <w:pPr>
        <w:adjustRightInd w:val="0"/>
        <w:snapToGrid w:val="0"/>
        <w:jc w:val="both"/>
        <w:rPr>
          <w:rFonts w:ascii="Arial" w:eastAsia="新細明體" w:hAnsi="Arial" w:cs="Arial"/>
          <w:i/>
          <w:sz w:val="22"/>
        </w:rPr>
      </w:pPr>
    </w:p>
    <w:p w:rsidR="000759C6" w:rsidRPr="00495634" w:rsidRDefault="000759C6">
      <w:pPr>
        <w:adjustRightInd w:val="0"/>
        <w:snapToGrid w:val="0"/>
        <w:jc w:val="both"/>
        <w:rPr>
          <w:rFonts w:ascii="Arial" w:eastAsia="新細明體" w:hAnsi="Arial" w:cs="Arial"/>
          <w:i/>
          <w:sz w:val="22"/>
        </w:rPr>
      </w:pPr>
      <w:r w:rsidRPr="00495634">
        <w:rPr>
          <w:rFonts w:ascii="Arial" w:eastAsia="新細明體" w:hAnsi="Arial" w:cs="Arial"/>
          <w:i/>
          <w:sz w:val="22"/>
        </w:rPr>
        <w:t>Copies of the Consultation Paper can be obtained from</w:t>
      </w:r>
      <w:r w:rsidR="00432AC4">
        <w:rPr>
          <w:rFonts w:ascii="Arial" w:eastAsia="新細明體" w:hAnsi="Arial" w:cs="Arial" w:hint="eastAsia"/>
          <w:i/>
          <w:sz w:val="22"/>
        </w:rPr>
        <w:t xml:space="preserve"> </w:t>
      </w:r>
      <w:r w:rsidR="00C11A19" w:rsidRPr="00495634">
        <w:rPr>
          <w:rFonts w:ascii="Arial" w:eastAsia="新細明體" w:hAnsi="Arial" w:cs="Arial"/>
          <w:i/>
          <w:sz w:val="22"/>
        </w:rPr>
        <w:t xml:space="preserve">the internet at </w:t>
      </w:r>
      <w:hyperlink r:id="rId9" w:history="1">
        <w:r w:rsidR="00BC4EB9" w:rsidRPr="00695529">
          <w:rPr>
            <w:rStyle w:val="Hyperlink"/>
            <w:rFonts w:ascii="Arial" w:hAnsi="Arial" w:cs="Arial"/>
            <w:i/>
            <w:sz w:val="22"/>
          </w:rPr>
          <w:t>http://www.iwggr.gov.hk</w:t>
        </w:r>
      </w:hyperlink>
      <w:r w:rsidR="00C11A19" w:rsidRPr="00495634">
        <w:rPr>
          <w:rFonts w:ascii="Arial" w:eastAsia="新細明體" w:hAnsi="Arial" w:cs="Arial"/>
          <w:i/>
          <w:sz w:val="22"/>
        </w:rPr>
        <w:t>.</w:t>
      </w:r>
    </w:p>
    <w:p w:rsidR="00AD6509" w:rsidRPr="00495634" w:rsidRDefault="00AD6509">
      <w:pPr>
        <w:adjustRightInd w:val="0"/>
        <w:snapToGrid w:val="0"/>
        <w:jc w:val="both"/>
        <w:rPr>
          <w:rFonts w:ascii="Arial" w:eastAsia="新細明體" w:hAnsi="Arial" w:cs="Arial"/>
          <w:i/>
          <w:sz w:val="22"/>
        </w:rPr>
      </w:pPr>
    </w:p>
    <w:p w:rsidR="00AD6509" w:rsidRPr="00495634" w:rsidRDefault="00AD6509">
      <w:pPr>
        <w:adjustRightInd w:val="0"/>
        <w:snapToGrid w:val="0"/>
        <w:jc w:val="both"/>
        <w:rPr>
          <w:rFonts w:ascii="Arial" w:eastAsia="新細明體" w:hAnsi="Arial" w:cs="Arial"/>
          <w:i/>
          <w:sz w:val="22"/>
        </w:rPr>
      </w:pPr>
      <w:r w:rsidRPr="00495634">
        <w:rPr>
          <w:rFonts w:ascii="Arial" w:eastAsia="新細明體" w:hAnsi="Arial" w:cs="Arial"/>
          <w:i/>
          <w:sz w:val="22"/>
        </w:rPr>
        <w:t>The Consultation Pape</w:t>
      </w:r>
      <w:r w:rsidR="0096225D">
        <w:rPr>
          <w:rFonts w:ascii="Arial" w:eastAsia="新細明體" w:hAnsi="Arial" w:cs="Arial"/>
          <w:i/>
          <w:sz w:val="22"/>
        </w:rPr>
        <w:t xml:space="preserve">r includes a </w:t>
      </w:r>
      <w:r w:rsidR="00706674">
        <w:rPr>
          <w:rFonts w:ascii="Arial" w:eastAsia="新細明體" w:hAnsi="Arial" w:cs="Arial"/>
          <w:i/>
          <w:sz w:val="22"/>
        </w:rPr>
        <w:t xml:space="preserve">summary of issues for consultation, which is also appended to this Executive Summary, </w:t>
      </w:r>
      <w:r w:rsidR="0096225D">
        <w:rPr>
          <w:rFonts w:ascii="Arial" w:eastAsia="新細明體" w:hAnsi="Arial" w:cs="Arial"/>
          <w:i/>
          <w:sz w:val="22"/>
        </w:rPr>
        <w:t>to seek</w:t>
      </w:r>
      <w:r w:rsidRPr="00495634">
        <w:rPr>
          <w:rFonts w:ascii="Arial" w:eastAsia="新細明體" w:hAnsi="Arial" w:cs="Arial"/>
          <w:i/>
          <w:sz w:val="22"/>
        </w:rPr>
        <w:t xml:space="preserve"> the views of the public on a range of </w:t>
      </w:r>
      <w:r w:rsidR="00646212">
        <w:rPr>
          <w:rFonts w:ascii="Arial" w:eastAsia="新細明體" w:hAnsi="Arial" w:cs="Arial"/>
          <w:i/>
          <w:sz w:val="22"/>
        </w:rPr>
        <w:t>matters</w:t>
      </w:r>
      <w:r w:rsidRPr="00495634">
        <w:rPr>
          <w:rFonts w:ascii="Arial" w:eastAsia="新細明體" w:hAnsi="Arial" w:cs="Arial"/>
          <w:i/>
          <w:sz w:val="22"/>
        </w:rPr>
        <w:t xml:space="preserve">.  </w:t>
      </w:r>
      <w:r w:rsidR="00706674">
        <w:rPr>
          <w:rFonts w:ascii="Arial" w:eastAsia="新細明體" w:hAnsi="Arial" w:cs="Arial"/>
          <w:i/>
          <w:sz w:val="22"/>
        </w:rPr>
        <w:t>T</w:t>
      </w:r>
      <w:r w:rsidR="00495634" w:rsidRPr="00495634">
        <w:rPr>
          <w:rFonts w:ascii="Arial" w:hAnsi="Arial" w:cs="Arial"/>
          <w:i/>
          <w:sz w:val="22"/>
          <w:lang w:val="en-GB"/>
        </w:rPr>
        <w:t xml:space="preserve">he IWG would </w:t>
      </w:r>
      <w:r w:rsidR="00646212">
        <w:rPr>
          <w:rFonts w:ascii="Arial" w:hAnsi="Arial" w:cs="Arial"/>
          <w:i/>
          <w:sz w:val="22"/>
          <w:lang w:val="en-GB"/>
        </w:rPr>
        <w:t xml:space="preserve">also </w:t>
      </w:r>
      <w:r w:rsidR="00495634" w:rsidRPr="00495634">
        <w:rPr>
          <w:rFonts w:ascii="Arial" w:hAnsi="Arial" w:cs="Arial"/>
          <w:i/>
          <w:sz w:val="22"/>
          <w:lang w:val="en-GB"/>
        </w:rPr>
        <w:t xml:space="preserve">welcome any views, comments or suggestions on any of the </w:t>
      </w:r>
      <w:r w:rsidR="00646212">
        <w:rPr>
          <w:rFonts w:ascii="Arial" w:hAnsi="Arial" w:cs="Arial"/>
          <w:i/>
          <w:sz w:val="22"/>
          <w:lang w:val="en-GB"/>
        </w:rPr>
        <w:t xml:space="preserve">other </w:t>
      </w:r>
      <w:r w:rsidR="00432AC4">
        <w:rPr>
          <w:rFonts w:ascii="Arial" w:hAnsi="Arial" w:cs="Arial" w:hint="eastAsia"/>
          <w:i/>
          <w:sz w:val="22"/>
          <w:lang w:val="en-GB"/>
        </w:rPr>
        <w:t xml:space="preserve">relevant </w:t>
      </w:r>
      <w:r w:rsidR="00495634">
        <w:rPr>
          <w:rFonts w:ascii="Arial" w:hAnsi="Arial" w:cs="Arial"/>
          <w:i/>
          <w:sz w:val="22"/>
          <w:lang w:val="en-GB"/>
        </w:rPr>
        <w:t>issues discussed in the</w:t>
      </w:r>
      <w:r w:rsidR="00495634" w:rsidRPr="00495634">
        <w:rPr>
          <w:rFonts w:ascii="Arial" w:hAnsi="Arial" w:cs="Arial"/>
          <w:i/>
          <w:sz w:val="22"/>
          <w:lang w:val="en-GB"/>
        </w:rPr>
        <w:t xml:space="preserve"> Consultation Paper.</w:t>
      </w:r>
      <w:r w:rsidR="00281070">
        <w:rPr>
          <w:rFonts w:ascii="Arial" w:hAnsi="Arial" w:cs="Arial" w:hint="eastAsia"/>
          <w:i/>
          <w:sz w:val="22"/>
          <w:lang w:val="en-GB"/>
        </w:rPr>
        <w:t xml:space="preserve"> The co</w:t>
      </w:r>
      <w:r w:rsidR="008D0C3C">
        <w:rPr>
          <w:rFonts w:ascii="Arial" w:hAnsi="Arial" w:cs="Arial" w:hint="eastAsia"/>
          <w:i/>
          <w:sz w:val="22"/>
          <w:lang w:val="en-GB"/>
        </w:rPr>
        <w:t xml:space="preserve">nsultation period will last </w:t>
      </w:r>
      <w:r w:rsidR="008D0C3C">
        <w:rPr>
          <w:rFonts w:ascii="Arial" w:hAnsi="Arial" w:cs="Arial"/>
          <w:i/>
          <w:sz w:val="22"/>
          <w:lang w:val="en-GB"/>
        </w:rPr>
        <w:t>until</w:t>
      </w:r>
      <w:r w:rsidR="00281070">
        <w:rPr>
          <w:rFonts w:ascii="Arial" w:hAnsi="Arial" w:cs="Arial" w:hint="eastAsia"/>
          <w:i/>
          <w:sz w:val="22"/>
          <w:lang w:val="en-GB"/>
        </w:rPr>
        <w:t xml:space="preserve"> 31 October 2017.</w:t>
      </w:r>
    </w:p>
    <w:p w:rsidR="000759C6" w:rsidRPr="002D47EC" w:rsidRDefault="000759C6">
      <w:pPr>
        <w:adjustRightInd w:val="0"/>
        <w:snapToGrid w:val="0"/>
        <w:jc w:val="both"/>
        <w:rPr>
          <w:rFonts w:ascii="Arial" w:eastAsia="新細明體" w:hAnsi="Arial" w:cs="Arial"/>
          <w:b/>
          <w:sz w:val="28"/>
          <w:szCs w:val="28"/>
        </w:rPr>
      </w:pPr>
    </w:p>
    <w:p w:rsidR="00C11A19" w:rsidRDefault="00C11A19">
      <w:pPr>
        <w:adjustRightInd w:val="0"/>
        <w:snapToGrid w:val="0"/>
        <w:jc w:val="both"/>
        <w:rPr>
          <w:rFonts w:ascii="Arial" w:eastAsia="新細明體" w:hAnsi="Arial" w:cs="Arial"/>
          <w:b/>
          <w:sz w:val="28"/>
          <w:szCs w:val="28"/>
          <w:lang w:val="en-GB"/>
        </w:rPr>
      </w:pPr>
    </w:p>
    <w:p w:rsidR="00EA17D1" w:rsidRPr="00EA17D1" w:rsidRDefault="00726903">
      <w:pPr>
        <w:adjustRightInd w:val="0"/>
        <w:snapToGrid w:val="0"/>
        <w:jc w:val="both"/>
        <w:rPr>
          <w:rFonts w:ascii="Arial" w:eastAsia="新細明體" w:hAnsi="Arial" w:cs="Arial"/>
          <w:b/>
          <w:sz w:val="28"/>
          <w:szCs w:val="28"/>
          <w:lang w:val="en-GB"/>
        </w:rPr>
      </w:pPr>
      <w:r>
        <w:rPr>
          <w:rFonts w:ascii="Arial" w:eastAsia="新細明體" w:hAnsi="Arial" w:cs="Arial"/>
          <w:b/>
          <w:sz w:val="28"/>
          <w:szCs w:val="28"/>
          <w:lang w:val="en-GB"/>
        </w:rPr>
        <w:t>Introduction</w:t>
      </w:r>
    </w:p>
    <w:p w:rsidR="00B72794" w:rsidRDefault="00B72794">
      <w:pPr>
        <w:tabs>
          <w:tab w:val="left" w:pos="0"/>
          <w:tab w:val="left" w:pos="1418"/>
        </w:tabs>
        <w:adjustRightInd w:val="0"/>
        <w:snapToGrid w:val="0"/>
        <w:jc w:val="both"/>
        <w:rPr>
          <w:rFonts w:ascii="Arial" w:eastAsia="新細明體" w:hAnsi="Arial" w:cs="Arial"/>
          <w:szCs w:val="24"/>
        </w:rPr>
      </w:pPr>
    </w:p>
    <w:p w:rsidR="00BB1654" w:rsidRPr="00FD53CA" w:rsidRDefault="003B5B38"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hAnsi="Arial" w:cs="Arial"/>
          <w:szCs w:val="24"/>
          <w:lang w:val="en-GB"/>
        </w:rPr>
        <w:t>There are</w:t>
      </w:r>
      <w:r w:rsidR="00206ED8">
        <w:rPr>
          <w:rFonts w:ascii="Arial" w:hAnsi="Arial" w:cs="Arial"/>
          <w:szCs w:val="24"/>
          <w:lang w:val="en-GB"/>
        </w:rPr>
        <w:t xml:space="preserve"> people in society who </w:t>
      </w:r>
      <w:r w:rsidR="00432AC4">
        <w:rPr>
          <w:rFonts w:ascii="Arial" w:hAnsi="Arial" w:cs="Arial" w:hint="eastAsia"/>
          <w:szCs w:val="24"/>
          <w:lang w:val="en-GB"/>
        </w:rPr>
        <w:t xml:space="preserve">have </w:t>
      </w:r>
      <w:r w:rsidR="00E75741">
        <w:rPr>
          <w:rFonts w:ascii="Arial" w:hAnsi="Arial" w:cs="Arial" w:hint="eastAsia"/>
          <w:szCs w:val="24"/>
          <w:lang w:val="en-GB"/>
        </w:rPr>
        <w:t xml:space="preserve">the </w:t>
      </w:r>
      <w:r w:rsidR="00206ED8">
        <w:rPr>
          <w:rFonts w:ascii="Arial" w:hAnsi="Arial" w:cs="Arial"/>
          <w:szCs w:val="24"/>
          <w:lang w:val="en-GB"/>
        </w:rPr>
        <w:t>feeling that they were born into the wrong body</w:t>
      </w:r>
      <w:r w:rsidR="00646212">
        <w:rPr>
          <w:rFonts w:ascii="Arial" w:hAnsi="Arial" w:cs="Arial"/>
          <w:szCs w:val="24"/>
          <w:lang w:val="en-GB"/>
        </w:rPr>
        <w:t>,</w:t>
      </w:r>
      <w:r w:rsidR="00206ED8">
        <w:rPr>
          <w:rFonts w:ascii="Arial" w:hAnsi="Arial" w:cs="Arial"/>
          <w:szCs w:val="24"/>
          <w:lang w:val="en-GB"/>
        </w:rPr>
        <w:t xml:space="preserve"> because </w:t>
      </w:r>
      <w:r w:rsidR="00206ED8">
        <w:rPr>
          <w:rFonts w:ascii="Arial" w:hAnsi="Arial" w:cs="Arial"/>
        </w:rPr>
        <w:t>the</w:t>
      </w:r>
      <w:r w:rsidR="00206ED8" w:rsidRPr="00C30A81">
        <w:rPr>
          <w:rFonts w:ascii="Arial" w:hAnsi="Arial" w:cs="Arial"/>
        </w:rPr>
        <w:t xml:space="preserve"> gender</w:t>
      </w:r>
      <w:r w:rsidR="00206ED8">
        <w:rPr>
          <w:rStyle w:val="FootnoteReference"/>
          <w:rFonts w:ascii="Arial" w:hAnsi="Arial" w:cs="Arial"/>
        </w:rPr>
        <w:footnoteReference w:id="1"/>
      </w:r>
      <w:r w:rsidR="00206ED8">
        <w:rPr>
          <w:rFonts w:ascii="Arial" w:hAnsi="Arial" w:cs="Arial"/>
        </w:rPr>
        <w:t xml:space="preserve"> </w:t>
      </w:r>
      <w:r w:rsidR="00BB1654">
        <w:rPr>
          <w:rFonts w:ascii="Arial" w:hAnsi="Arial" w:cs="Arial"/>
        </w:rPr>
        <w:t>they identify</w:t>
      </w:r>
      <w:r w:rsidR="00646212">
        <w:rPr>
          <w:rFonts w:ascii="Arial" w:hAnsi="Arial" w:cs="Arial"/>
        </w:rPr>
        <w:t xml:space="preserve"> with</w:t>
      </w:r>
      <w:r w:rsidR="00BB1654">
        <w:rPr>
          <w:rFonts w:ascii="Arial" w:hAnsi="Arial" w:cs="Arial"/>
        </w:rPr>
        <w:t xml:space="preserve"> </w:t>
      </w:r>
      <w:r w:rsidR="00206ED8">
        <w:rPr>
          <w:rFonts w:ascii="Arial" w:hAnsi="Arial" w:cs="Arial"/>
        </w:rPr>
        <w:t>is</w:t>
      </w:r>
      <w:r w:rsidR="00206ED8" w:rsidRPr="00C30A81">
        <w:rPr>
          <w:rFonts w:ascii="Arial" w:hAnsi="Arial" w:cs="Arial"/>
        </w:rPr>
        <w:t xml:space="preserve"> incompatible with the</w:t>
      </w:r>
      <w:r w:rsidR="00206ED8">
        <w:rPr>
          <w:rFonts w:ascii="Arial" w:hAnsi="Arial" w:cs="Arial"/>
        </w:rPr>
        <w:t xml:space="preserve"> gender they were assigned </w:t>
      </w:r>
      <w:r w:rsidR="00206ED8" w:rsidRPr="00C30A81">
        <w:rPr>
          <w:rFonts w:ascii="Arial" w:hAnsi="Arial" w:cs="Arial"/>
        </w:rPr>
        <w:t>at birth</w:t>
      </w:r>
      <w:r w:rsidR="00206ED8">
        <w:rPr>
          <w:rFonts w:ascii="Arial" w:hAnsi="Arial" w:cs="Arial"/>
        </w:rPr>
        <w:t>.</w:t>
      </w:r>
      <w:r w:rsidR="00C51D49">
        <w:rPr>
          <w:rFonts w:ascii="Arial" w:eastAsia="新細明體" w:hAnsi="Arial" w:cs="Arial"/>
          <w:szCs w:val="24"/>
        </w:rPr>
        <w:t xml:space="preserve">  </w:t>
      </w:r>
      <w:r w:rsidR="009909C2">
        <w:rPr>
          <w:rFonts w:ascii="Arial" w:eastAsia="新細明體" w:hAnsi="Arial" w:cs="Arial"/>
          <w:szCs w:val="24"/>
        </w:rPr>
        <w:t>The Court of Final Appeal (“</w:t>
      </w:r>
      <w:r w:rsidR="009909C2" w:rsidRPr="001B5E01">
        <w:rPr>
          <w:rFonts w:ascii="Arial" w:eastAsia="新細明體" w:hAnsi="Arial" w:cs="Arial"/>
          <w:i/>
          <w:szCs w:val="24"/>
        </w:rPr>
        <w:t>CFA</w:t>
      </w:r>
      <w:r w:rsidR="009909C2">
        <w:rPr>
          <w:rFonts w:ascii="Arial" w:eastAsia="新細明體" w:hAnsi="Arial" w:cs="Arial"/>
          <w:szCs w:val="24"/>
        </w:rPr>
        <w:t xml:space="preserve">”) in the case of </w:t>
      </w:r>
      <w:r w:rsidR="009909C2" w:rsidRPr="00CF4927">
        <w:rPr>
          <w:rFonts w:ascii="Arial" w:eastAsia="新細明體" w:hAnsi="Arial" w:cs="Arial"/>
          <w:i/>
          <w:szCs w:val="24"/>
        </w:rPr>
        <w:t>W v Registrar of Marriages</w:t>
      </w:r>
      <w:r w:rsidR="009909C2">
        <w:rPr>
          <w:rFonts w:ascii="Arial" w:eastAsia="新細明體" w:hAnsi="Arial" w:cs="Arial"/>
          <w:szCs w:val="24"/>
        </w:rPr>
        <w:t xml:space="preserve"> (“</w:t>
      </w:r>
      <w:r w:rsidR="009909C2" w:rsidRPr="00CF4927">
        <w:rPr>
          <w:rFonts w:ascii="Arial" w:eastAsia="新細明體" w:hAnsi="Arial" w:cs="Arial"/>
          <w:i/>
          <w:szCs w:val="24"/>
        </w:rPr>
        <w:t>W</w:t>
      </w:r>
      <w:r w:rsidR="009909C2">
        <w:rPr>
          <w:rFonts w:ascii="Arial" w:eastAsia="新細明體" w:hAnsi="Arial" w:cs="Arial"/>
          <w:szCs w:val="24"/>
        </w:rPr>
        <w:t>’s case”)</w:t>
      </w:r>
      <w:r w:rsidR="009909C2">
        <w:rPr>
          <w:rStyle w:val="FootnoteReference"/>
          <w:rFonts w:ascii="Arial" w:hAnsi="Arial" w:cs="Arial"/>
        </w:rPr>
        <w:footnoteReference w:id="2"/>
      </w:r>
      <w:r w:rsidR="009909C2">
        <w:rPr>
          <w:rFonts w:ascii="Arial" w:eastAsia="新細明體" w:hAnsi="Arial" w:cs="Arial"/>
          <w:szCs w:val="24"/>
        </w:rPr>
        <w:t xml:space="preserve"> observed that:</w:t>
      </w:r>
    </w:p>
    <w:p w:rsidR="00BB1654" w:rsidRDefault="00BB1654">
      <w:pPr>
        <w:tabs>
          <w:tab w:val="left" w:pos="0"/>
          <w:tab w:val="left" w:pos="1418"/>
        </w:tabs>
        <w:adjustRightInd w:val="0"/>
        <w:snapToGrid w:val="0"/>
        <w:jc w:val="both"/>
        <w:rPr>
          <w:rFonts w:ascii="Arial" w:hAnsi="Arial" w:cs="Arial"/>
        </w:rPr>
      </w:pPr>
    </w:p>
    <w:p w:rsidR="00206ED8" w:rsidRPr="00C11A19" w:rsidRDefault="003875B7">
      <w:pPr>
        <w:tabs>
          <w:tab w:val="left" w:pos="1418"/>
        </w:tabs>
        <w:adjustRightInd w:val="0"/>
        <w:snapToGrid w:val="0"/>
        <w:ind w:leftChars="413" w:left="991" w:rightChars="212" w:right="509"/>
        <w:jc w:val="both"/>
        <w:rPr>
          <w:rFonts w:ascii="Arial" w:hAnsi="Arial" w:cs="Arial"/>
        </w:rPr>
      </w:pPr>
      <w:r>
        <w:rPr>
          <w:rFonts w:ascii="Arial" w:hAnsi="Arial" w:cs="Arial"/>
        </w:rPr>
        <w:t>“</w:t>
      </w:r>
      <w:r w:rsidR="00BB1654">
        <w:rPr>
          <w:rFonts w:ascii="Arial" w:hAnsi="Arial" w:cs="Arial"/>
          <w:i/>
        </w:rPr>
        <w:t>[P]</w:t>
      </w:r>
      <w:r w:rsidRPr="0050404B">
        <w:rPr>
          <w:rFonts w:ascii="Arial" w:hAnsi="Arial" w:cs="Arial"/>
          <w:i/>
        </w:rPr>
        <w:t xml:space="preserve">eople who have the misfortune of suffering from the gender identity disorder or gender dysphoria of transsexualism possess the chromosomal and other biological features of one sex but </w:t>
      </w:r>
      <w:r w:rsidRPr="0050404B">
        <w:rPr>
          <w:rFonts w:ascii="Arial" w:hAnsi="Arial" w:cs="Arial"/>
          <w:i/>
        </w:rPr>
        <w:lastRenderedPageBreak/>
        <w:t>profoundly and unshakeably perceive themselves to be members of the opposite sex</w:t>
      </w:r>
      <w:r w:rsidR="00BB1654">
        <w:rPr>
          <w:rFonts w:ascii="Arial" w:hAnsi="Arial" w:cs="Arial"/>
        </w:rPr>
        <w:t>.</w:t>
      </w:r>
      <w:r w:rsidR="00862BE8">
        <w:rPr>
          <w:rFonts w:ascii="Arial" w:hAnsi="Arial" w:cs="Arial"/>
          <w:i/>
        </w:rPr>
        <w:t xml:space="preserve">  </w:t>
      </w:r>
      <w:r w:rsidR="00BB1654">
        <w:rPr>
          <w:rFonts w:ascii="Arial" w:hAnsi="Arial" w:cs="Arial"/>
          <w:i/>
        </w:rPr>
        <w:t>T</w:t>
      </w:r>
      <w:r w:rsidRPr="0050404B">
        <w:rPr>
          <w:rFonts w:ascii="Arial" w:hAnsi="Arial" w:cs="Arial"/>
          <w:i/>
        </w:rPr>
        <w:t>hey may persistently experience acute emotional distress, feeling themselves trapped in a body which does not correspond with what they firmly believe to be their ‘real’ sex</w:t>
      </w:r>
      <w:r>
        <w:rPr>
          <w:rFonts w:ascii="Arial" w:hAnsi="Arial" w:cs="Arial"/>
        </w:rPr>
        <w:t>”.</w:t>
      </w:r>
      <w:r>
        <w:rPr>
          <w:rStyle w:val="FootnoteReference"/>
          <w:rFonts w:ascii="Arial" w:hAnsi="Arial" w:cs="Arial"/>
        </w:rPr>
        <w:footnoteReference w:id="3"/>
      </w:r>
      <w:r w:rsidRPr="00C30A81">
        <w:rPr>
          <w:rFonts w:ascii="Arial" w:hAnsi="Arial" w:cs="Arial"/>
        </w:rPr>
        <w:t xml:space="preserve"> </w:t>
      </w:r>
      <w:r>
        <w:rPr>
          <w:rFonts w:ascii="Arial" w:hAnsi="Arial" w:cs="Arial"/>
        </w:rPr>
        <w:t xml:space="preserve"> </w:t>
      </w:r>
    </w:p>
    <w:p w:rsidR="00495634" w:rsidRPr="00495634" w:rsidRDefault="00495634">
      <w:pPr>
        <w:tabs>
          <w:tab w:val="left" w:pos="0"/>
          <w:tab w:val="left" w:pos="1418"/>
        </w:tabs>
        <w:adjustRightInd w:val="0"/>
        <w:snapToGrid w:val="0"/>
        <w:jc w:val="both"/>
        <w:rPr>
          <w:rFonts w:ascii="Arial" w:eastAsia="新細明體" w:hAnsi="Arial" w:cs="Arial"/>
          <w:szCs w:val="24"/>
        </w:rPr>
      </w:pPr>
    </w:p>
    <w:p w:rsidR="00C11A19" w:rsidRPr="00C11A19" w:rsidRDefault="004A54CE"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hAnsi="Arial" w:cs="Arial"/>
        </w:rPr>
        <w:t>Through services provided by the Hospital Authority, t</w:t>
      </w:r>
      <w:r w:rsidR="008D1875">
        <w:rPr>
          <w:rFonts w:ascii="Arial" w:hAnsi="Arial" w:cs="Arial"/>
        </w:rPr>
        <w:t>here are a</w:t>
      </w:r>
      <w:r w:rsidR="00C11A19">
        <w:rPr>
          <w:rFonts w:ascii="Arial" w:hAnsi="Arial" w:cs="Arial"/>
        </w:rPr>
        <w:t xml:space="preserve"> range of treatment</w:t>
      </w:r>
      <w:r w:rsidR="00C11A19">
        <w:rPr>
          <w:rFonts w:ascii="Arial" w:hAnsi="Arial" w:cs="Arial"/>
          <w:szCs w:val="24"/>
        </w:rPr>
        <w:t xml:space="preserve"> options available</w:t>
      </w:r>
      <w:r w:rsidRPr="004A54CE">
        <w:rPr>
          <w:rFonts w:ascii="Arial" w:hAnsi="Arial" w:cs="Arial"/>
        </w:rPr>
        <w:t xml:space="preserve"> </w:t>
      </w:r>
      <w:r>
        <w:rPr>
          <w:rFonts w:ascii="Arial" w:hAnsi="Arial" w:cs="Arial"/>
        </w:rPr>
        <w:t>in Hong Kong</w:t>
      </w:r>
      <w:r w:rsidR="00C11A19">
        <w:rPr>
          <w:rFonts w:ascii="Arial" w:hAnsi="Arial" w:cs="Arial"/>
          <w:szCs w:val="24"/>
        </w:rPr>
        <w:t xml:space="preserve"> for people </w:t>
      </w:r>
      <w:r w:rsidR="00E75741">
        <w:rPr>
          <w:rFonts w:ascii="Arial" w:hAnsi="Arial" w:cs="Arial" w:hint="eastAsia"/>
          <w:szCs w:val="24"/>
        </w:rPr>
        <w:t>having</w:t>
      </w:r>
      <w:r w:rsidR="00C11A19">
        <w:rPr>
          <w:rFonts w:ascii="Arial" w:hAnsi="Arial" w:cs="Arial"/>
          <w:szCs w:val="24"/>
        </w:rPr>
        <w:t xml:space="preserve"> </w:t>
      </w:r>
      <w:r w:rsidR="00912444">
        <w:rPr>
          <w:rFonts w:ascii="Arial" w:hAnsi="Arial" w:cs="Arial"/>
          <w:szCs w:val="24"/>
        </w:rPr>
        <w:t xml:space="preserve">gender identity disorder or </w:t>
      </w:r>
      <w:r w:rsidR="008D1875">
        <w:rPr>
          <w:rFonts w:ascii="Arial" w:hAnsi="Arial" w:cs="Arial"/>
          <w:szCs w:val="24"/>
        </w:rPr>
        <w:t>gender dysphoria.  These include</w:t>
      </w:r>
      <w:r w:rsidR="00C11A19">
        <w:rPr>
          <w:rFonts w:ascii="Arial" w:hAnsi="Arial" w:cs="Arial"/>
          <w:szCs w:val="24"/>
        </w:rPr>
        <w:t xml:space="preserve">: </w:t>
      </w:r>
    </w:p>
    <w:p w:rsidR="00C11A19" w:rsidRPr="008D1875" w:rsidRDefault="00C11A19">
      <w:pPr>
        <w:tabs>
          <w:tab w:val="left" w:pos="0"/>
          <w:tab w:val="left" w:pos="1418"/>
        </w:tabs>
        <w:adjustRightInd w:val="0"/>
        <w:snapToGrid w:val="0"/>
        <w:jc w:val="both"/>
        <w:rPr>
          <w:rFonts w:ascii="Arial" w:eastAsia="新細明體" w:hAnsi="Arial" w:cs="Arial"/>
          <w:szCs w:val="24"/>
        </w:rPr>
      </w:pPr>
    </w:p>
    <w:p w:rsidR="008D1875" w:rsidRPr="008D1875" w:rsidRDefault="00C11A19">
      <w:pPr>
        <w:pStyle w:val="ListParagraph"/>
        <w:numPr>
          <w:ilvl w:val="0"/>
          <w:numId w:val="13"/>
        </w:numPr>
        <w:tabs>
          <w:tab w:val="left" w:pos="0"/>
          <w:tab w:val="left" w:pos="1418"/>
        </w:tabs>
        <w:adjustRightInd w:val="0"/>
        <w:snapToGrid w:val="0"/>
        <w:ind w:leftChars="0" w:left="1418"/>
        <w:jc w:val="both"/>
        <w:rPr>
          <w:rFonts w:ascii="Arial" w:eastAsia="新細明體" w:hAnsi="Arial" w:cs="Arial"/>
          <w:szCs w:val="24"/>
        </w:rPr>
      </w:pPr>
      <w:r w:rsidRPr="008D1875">
        <w:rPr>
          <w:rFonts w:ascii="Arial" w:hAnsi="Arial" w:cs="Arial"/>
          <w:szCs w:val="24"/>
        </w:rPr>
        <w:t xml:space="preserve">initial </w:t>
      </w:r>
      <w:r w:rsidRPr="008D1875">
        <w:rPr>
          <w:rFonts w:ascii="Arial" w:hAnsi="Arial" w:cs="Arial"/>
        </w:rPr>
        <w:t xml:space="preserve">psychiatric </w:t>
      </w:r>
      <w:r w:rsidRPr="008D1875">
        <w:rPr>
          <w:rFonts w:ascii="Arial" w:hAnsi="Arial" w:cs="Arial"/>
          <w:szCs w:val="24"/>
        </w:rPr>
        <w:t>assessment of the condition of gender identity disorder or gender dysphoria;</w:t>
      </w:r>
    </w:p>
    <w:p w:rsidR="008D1875" w:rsidRPr="008D1875" w:rsidRDefault="008D1875">
      <w:pPr>
        <w:tabs>
          <w:tab w:val="left" w:pos="0"/>
          <w:tab w:val="left" w:pos="1418"/>
        </w:tabs>
        <w:adjustRightInd w:val="0"/>
        <w:snapToGrid w:val="0"/>
        <w:jc w:val="both"/>
        <w:rPr>
          <w:rFonts w:ascii="Arial" w:eastAsia="新細明體" w:hAnsi="Arial" w:cs="Arial"/>
          <w:szCs w:val="24"/>
        </w:rPr>
      </w:pPr>
    </w:p>
    <w:p w:rsidR="008D1875" w:rsidRPr="008D1875" w:rsidRDefault="00C11A19">
      <w:pPr>
        <w:pStyle w:val="ListParagraph"/>
        <w:numPr>
          <w:ilvl w:val="0"/>
          <w:numId w:val="13"/>
        </w:numPr>
        <w:tabs>
          <w:tab w:val="left" w:pos="0"/>
          <w:tab w:val="left" w:pos="1418"/>
        </w:tabs>
        <w:adjustRightInd w:val="0"/>
        <w:snapToGrid w:val="0"/>
        <w:ind w:leftChars="0" w:left="1418"/>
        <w:jc w:val="both"/>
        <w:rPr>
          <w:rFonts w:ascii="Arial" w:eastAsia="新細明體" w:hAnsi="Arial" w:cs="Arial"/>
          <w:szCs w:val="24"/>
        </w:rPr>
      </w:pPr>
      <w:r w:rsidRPr="008D1875">
        <w:rPr>
          <w:rFonts w:ascii="Arial" w:hAnsi="Arial" w:cs="Arial"/>
          <w:szCs w:val="24"/>
        </w:rPr>
        <w:t>ongoing assessment of the person’s ability to live in the preferred gender role (commonly referred to as the “</w:t>
      </w:r>
      <w:r w:rsidRPr="008D1875">
        <w:rPr>
          <w:rFonts w:ascii="Arial" w:hAnsi="Arial" w:cs="Arial"/>
          <w:i/>
          <w:szCs w:val="24"/>
        </w:rPr>
        <w:t>real life experience</w:t>
      </w:r>
      <w:r w:rsidRPr="008D1875">
        <w:rPr>
          <w:rFonts w:ascii="Arial" w:hAnsi="Arial" w:cs="Arial"/>
          <w:szCs w:val="24"/>
        </w:rPr>
        <w:t>”);</w:t>
      </w:r>
    </w:p>
    <w:p w:rsidR="008D1875" w:rsidRPr="008D1875" w:rsidRDefault="008D1875">
      <w:pPr>
        <w:tabs>
          <w:tab w:val="left" w:pos="0"/>
          <w:tab w:val="left" w:pos="1418"/>
        </w:tabs>
        <w:adjustRightInd w:val="0"/>
        <w:snapToGrid w:val="0"/>
        <w:jc w:val="both"/>
        <w:rPr>
          <w:rFonts w:ascii="Arial" w:eastAsia="新細明體" w:hAnsi="Arial" w:cs="Arial"/>
          <w:szCs w:val="24"/>
        </w:rPr>
      </w:pPr>
    </w:p>
    <w:p w:rsidR="008D1875" w:rsidRPr="008D1875" w:rsidRDefault="00C11A19">
      <w:pPr>
        <w:pStyle w:val="ListParagraph"/>
        <w:numPr>
          <w:ilvl w:val="0"/>
          <w:numId w:val="13"/>
        </w:numPr>
        <w:tabs>
          <w:tab w:val="left" w:pos="0"/>
          <w:tab w:val="left" w:pos="1418"/>
        </w:tabs>
        <w:adjustRightInd w:val="0"/>
        <w:snapToGrid w:val="0"/>
        <w:ind w:leftChars="0" w:left="1418"/>
        <w:jc w:val="both"/>
        <w:rPr>
          <w:rFonts w:ascii="Arial" w:eastAsia="新細明體" w:hAnsi="Arial" w:cs="Arial"/>
          <w:szCs w:val="24"/>
        </w:rPr>
      </w:pPr>
      <w:r w:rsidRPr="008D1875">
        <w:rPr>
          <w:rFonts w:ascii="Arial" w:hAnsi="Arial" w:cs="Arial"/>
          <w:szCs w:val="24"/>
        </w:rPr>
        <w:t>prescribed hormonal treatment</w:t>
      </w:r>
      <w:r w:rsidR="008D1875">
        <w:rPr>
          <w:rFonts w:ascii="Arial" w:hAnsi="Arial" w:cs="Arial"/>
          <w:szCs w:val="24"/>
        </w:rPr>
        <w:t xml:space="preserve"> of the opposite sex</w:t>
      </w:r>
      <w:r w:rsidRPr="008D1875">
        <w:rPr>
          <w:rFonts w:ascii="Arial" w:hAnsi="Arial" w:cs="Arial"/>
          <w:szCs w:val="24"/>
        </w:rPr>
        <w:t>; and</w:t>
      </w:r>
    </w:p>
    <w:p w:rsidR="008D1875" w:rsidRPr="008D1875" w:rsidRDefault="008D1875">
      <w:pPr>
        <w:tabs>
          <w:tab w:val="left" w:pos="0"/>
          <w:tab w:val="left" w:pos="1418"/>
        </w:tabs>
        <w:adjustRightInd w:val="0"/>
        <w:snapToGrid w:val="0"/>
        <w:jc w:val="both"/>
        <w:rPr>
          <w:rFonts w:ascii="Arial" w:hAnsi="Arial" w:cs="Arial"/>
          <w:szCs w:val="24"/>
        </w:rPr>
      </w:pPr>
    </w:p>
    <w:p w:rsidR="00C11A19" w:rsidRPr="008D1875" w:rsidRDefault="00C11A19">
      <w:pPr>
        <w:pStyle w:val="ListParagraph"/>
        <w:numPr>
          <w:ilvl w:val="0"/>
          <w:numId w:val="13"/>
        </w:numPr>
        <w:tabs>
          <w:tab w:val="left" w:pos="0"/>
          <w:tab w:val="left" w:pos="1418"/>
        </w:tabs>
        <w:adjustRightInd w:val="0"/>
        <w:snapToGrid w:val="0"/>
        <w:ind w:leftChars="0" w:left="1418"/>
        <w:jc w:val="both"/>
        <w:rPr>
          <w:rFonts w:ascii="Arial" w:eastAsia="新細明體" w:hAnsi="Arial" w:cs="Arial"/>
          <w:szCs w:val="24"/>
        </w:rPr>
      </w:pPr>
      <w:r w:rsidRPr="008D1875">
        <w:rPr>
          <w:rFonts w:ascii="Arial" w:hAnsi="Arial" w:cs="Arial"/>
          <w:szCs w:val="24"/>
        </w:rPr>
        <w:t>sex reassignment surgery (</w:t>
      </w:r>
      <w:r w:rsidR="00F849A6">
        <w:rPr>
          <w:rFonts w:ascii="Arial" w:hAnsi="Arial" w:cs="Arial"/>
          <w:szCs w:val="24"/>
        </w:rPr>
        <w:t>“</w:t>
      </w:r>
      <w:r w:rsidRPr="001B5E01">
        <w:rPr>
          <w:rFonts w:ascii="Arial" w:hAnsi="Arial" w:cs="Arial"/>
          <w:i/>
          <w:szCs w:val="24"/>
        </w:rPr>
        <w:t>SRS</w:t>
      </w:r>
      <w:r w:rsidR="00F849A6">
        <w:rPr>
          <w:rFonts w:ascii="Arial" w:hAnsi="Arial" w:cs="Arial"/>
          <w:szCs w:val="24"/>
        </w:rPr>
        <w:t>”</w:t>
      </w:r>
      <w:r w:rsidRPr="008D1875">
        <w:rPr>
          <w:rFonts w:ascii="Arial" w:hAnsi="Arial" w:cs="Arial"/>
          <w:szCs w:val="24"/>
        </w:rPr>
        <w:t>) (</w:t>
      </w:r>
      <w:r w:rsidRPr="008D1875">
        <w:rPr>
          <w:rFonts w:ascii="Arial" w:hAnsi="Arial" w:cs="Arial"/>
          <w:szCs w:val="24"/>
          <w:lang w:val="en-GB"/>
        </w:rPr>
        <w:t xml:space="preserve">ie, </w:t>
      </w:r>
      <w:r w:rsidR="00996714">
        <w:rPr>
          <w:rFonts w:ascii="Arial" w:hAnsi="Arial" w:cs="Arial"/>
          <w:szCs w:val="24"/>
          <w:lang w:val="en-GB"/>
        </w:rPr>
        <w:t xml:space="preserve">the surgical treatment which is targeted at bringing a transsexual person’s physical appearance </w:t>
      </w:r>
      <w:r w:rsidR="00E6435E">
        <w:rPr>
          <w:rFonts w:ascii="Arial" w:hAnsi="Arial" w:cs="Arial"/>
          <w:szCs w:val="24"/>
          <w:lang w:val="en-GB"/>
        </w:rPr>
        <w:t xml:space="preserve">or characteristics </w:t>
      </w:r>
      <w:r w:rsidR="00996714">
        <w:rPr>
          <w:rFonts w:ascii="Arial" w:hAnsi="Arial" w:cs="Arial"/>
          <w:szCs w:val="24"/>
          <w:lang w:val="en-GB"/>
        </w:rPr>
        <w:t>into conformity with his or her gender identity</w:t>
      </w:r>
      <w:r w:rsidRPr="008D1875">
        <w:rPr>
          <w:rFonts w:ascii="Arial" w:hAnsi="Arial" w:cs="Arial"/>
          <w:szCs w:val="24"/>
          <w:lang w:val="en-GB"/>
        </w:rPr>
        <w:t>)</w:t>
      </w:r>
      <w:r w:rsidRPr="008D1875">
        <w:rPr>
          <w:rFonts w:ascii="Arial" w:hAnsi="Arial" w:cs="Arial"/>
          <w:szCs w:val="24"/>
        </w:rPr>
        <w:t>.</w:t>
      </w:r>
      <w:r>
        <w:rPr>
          <w:rStyle w:val="FootnoteReference"/>
          <w:rFonts w:ascii="Arial" w:hAnsi="Arial" w:cs="Arial"/>
          <w:szCs w:val="24"/>
        </w:rPr>
        <w:footnoteReference w:id="4"/>
      </w:r>
      <w:r w:rsidRPr="008D1875">
        <w:rPr>
          <w:rFonts w:ascii="Arial" w:hAnsi="Arial" w:cs="Arial"/>
        </w:rPr>
        <w:t xml:space="preserve"> </w:t>
      </w:r>
    </w:p>
    <w:p w:rsidR="00C11A19" w:rsidRDefault="00C11A19">
      <w:pPr>
        <w:tabs>
          <w:tab w:val="left" w:pos="0"/>
          <w:tab w:val="left" w:pos="1418"/>
        </w:tabs>
        <w:adjustRightInd w:val="0"/>
        <w:snapToGrid w:val="0"/>
        <w:jc w:val="both"/>
        <w:rPr>
          <w:rFonts w:ascii="Arial" w:eastAsia="新細明體" w:hAnsi="Arial" w:cs="Arial"/>
          <w:szCs w:val="24"/>
        </w:rPr>
      </w:pPr>
    </w:p>
    <w:p w:rsidR="00206ED8" w:rsidRDefault="001C6466" w:rsidP="00CF4927">
      <w:pPr>
        <w:numPr>
          <w:ilvl w:val="0"/>
          <w:numId w:val="1"/>
        </w:numPr>
        <w:tabs>
          <w:tab w:val="left" w:pos="0"/>
          <w:tab w:val="left" w:pos="1418"/>
        </w:tabs>
        <w:adjustRightInd w:val="0"/>
        <w:snapToGrid w:val="0"/>
        <w:ind w:left="0" w:firstLine="0"/>
        <w:jc w:val="both"/>
        <w:rPr>
          <w:rFonts w:ascii="Arial" w:hAnsi="Arial" w:cs="Arial"/>
        </w:rPr>
      </w:pPr>
      <w:r>
        <w:rPr>
          <w:rFonts w:ascii="Arial" w:hAnsi="Arial" w:cs="Arial"/>
        </w:rPr>
        <w:t>As well as emotional and physical issues</w:t>
      </w:r>
      <w:r w:rsidR="004A54CE">
        <w:rPr>
          <w:rFonts w:ascii="Arial" w:hAnsi="Arial" w:cs="Arial"/>
        </w:rPr>
        <w:t>,</w:t>
      </w:r>
      <w:r>
        <w:rPr>
          <w:rFonts w:ascii="Arial" w:hAnsi="Arial" w:cs="Arial"/>
        </w:rPr>
        <w:t xml:space="preserve"> people with</w:t>
      </w:r>
      <w:r w:rsidR="00946CAF">
        <w:rPr>
          <w:rFonts w:ascii="Arial" w:hAnsi="Arial" w:cs="Arial"/>
        </w:rPr>
        <w:t xml:space="preserve"> gender identity disorder or</w:t>
      </w:r>
      <w:r>
        <w:rPr>
          <w:rFonts w:ascii="Arial" w:hAnsi="Arial" w:cs="Arial"/>
        </w:rPr>
        <w:t xml:space="preserve"> gender dysphoria</w:t>
      </w:r>
      <w:r w:rsidR="004A54CE">
        <w:rPr>
          <w:rFonts w:ascii="Arial" w:hAnsi="Arial" w:cs="Arial"/>
        </w:rPr>
        <w:t xml:space="preserve"> </w:t>
      </w:r>
      <w:r w:rsidR="00994779">
        <w:rPr>
          <w:rFonts w:ascii="Arial" w:hAnsi="Arial" w:cs="Arial"/>
        </w:rPr>
        <w:t xml:space="preserve">might </w:t>
      </w:r>
      <w:r w:rsidR="004A54CE">
        <w:rPr>
          <w:rFonts w:ascii="Arial" w:hAnsi="Arial" w:cs="Arial"/>
        </w:rPr>
        <w:t>face complex social and legal issues</w:t>
      </w:r>
      <w:r w:rsidR="00206ED8" w:rsidRPr="00206ED8">
        <w:rPr>
          <w:rFonts w:ascii="Arial" w:hAnsi="Arial" w:cs="Arial"/>
        </w:rPr>
        <w:t>:</w:t>
      </w:r>
    </w:p>
    <w:p w:rsidR="00206ED8" w:rsidRPr="00FD53CA" w:rsidRDefault="00206ED8">
      <w:pPr>
        <w:tabs>
          <w:tab w:val="left" w:pos="0"/>
          <w:tab w:val="left" w:pos="1418"/>
        </w:tabs>
        <w:adjustRightInd w:val="0"/>
        <w:snapToGrid w:val="0"/>
        <w:jc w:val="both"/>
        <w:rPr>
          <w:rFonts w:ascii="Arial" w:hAnsi="Arial" w:cs="Arial"/>
        </w:rPr>
      </w:pPr>
    </w:p>
    <w:p w:rsidR="00206ED8" w:rsidRPr="00FD53CA" w:rsidRDefault="00206ED8">
      <w:pPr>
        <w:tabs>
          <w:tab w:val="left" w:pos="1418"/>
        </w:tabs>
        <w:adjustRightInd w:val="0"/>
        <w:snapToGrid w:val="0"/>
        <w:ind w:leftChars="413" w:left="991" w:rightChars="212" w:right="509"/>
        <w:jc w:val="both"/>
        <w:rPr>
          <w:rFonts w:ascii="Arial" w:hAnsi="Arial" w:cs="Arial"/>
        </w:rPr>
      </w:pPr>
      <w:r w:rsidRPr="00FD53CA">
        <w:rPr>
          <w:rFonts w:ascii="Arial" w:hAnsi="Arial" w:cs="Arial"/>
          <w:i/>
        </w:rPr>
        <w:t xml:space="preserve">“Gender underpins most of our societal arrangements and statutes. It is an </w:t>
      </w:r>
      <w:r w:rsidRPr="00FD53CA">
        <w:rPr>
          <w:rFonts w:ascii="Arial" w:hAnsi="Arial" w:cs="Arial"/>
          <w:i/>
          <w:szCs w:val="24"/>
        </w:rPr>
        <w:t>essential</w:t>
      </w:r>
      <w:r w:rsidRPr="00FD53CA">
        <w:rPr>
          <w:rFonts w:ascii="Arial" w:hAnsi="Arial" w:cs="Arial"/>
          <w:i/>
        </w:rPr>
        <w:t xml:space="preserve"> quality, concerning our sense of who we are and what sort of people we identify with. The process of transition - of recognising and acting on the desire to ‘come out’ in the opposite gender - is a very significant step to take and one which may have profound effects on relationships - with families, employers and workmates, friends and acquaintances.”</w:t>
      </w:r>
      <w:r>
        <w:rPr>
          <w:rStyle w:val="FootnoteReference"/>
          <w:rFonts w:ascii="Arial" w:hAnsi="Arial" w:cs="Arial"/>
        </w:rPr>
        <w:footnoteReference w:id="5"/>
      </w:r>
    </w:p>
    <w:p w:rsidR="00862BE8" w:rsidRPr="00097906" w:rsidRDefault="00854507" w:rsidP="00C352AE">
      <w:pPr>
        <w:keepNext/>
        <w:widowControl/>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hAnsi="Arial" w:cs="Arial"/>
          <w:lang w:val="en"/>
        </w:rPr>
        <w:lastRenderedPageBreak/>
        <w:t>For t</w:t>
      </w:r>
      <w:r>
        <w:rPr>
          <w:rFonts w:ascii="Arial" w:hAnsi="Arial" w:cs="Arial"/>
        </w:rPr>
        <w:t>hose</w:t>
      </w:r>
      <w:r w:rsidRPr="00C839E5">
        <w:rPr>
          <w:rFonts w:ascii="Arial" w:hAnsi="Arial" w:cs="Arial"/>
        </w:rPr>
        <w:t xml:space="preserve"> </w:t>
      </w:r>
      <w:r>
        <w:rPr>
          <w:rFonts w:ascii="Arial" w:hAnsi="Arial" w:cs="Arial"/>
        </w:rPr>
        <w:t xml:space="preserve">who </w:t>
      </w:r>
      <w:r w:rsidRPr="00C839E5">
        <w:rPr>
          <w:rFonts w:ascii="Arial" w:hAnsi="Arial" w:cs="Arial"/>
        </w:rPr>
        <w:t xml:space="preserve">are living </w:t>
      </w:r>
      <w:r>
        <w:rPr>
          <w:rFonts w:ascii="Arial" w:hAnsi="Arial" w:cs="Arial"/>
        </w:rPr>
        <w:t xml:space="preserve">in their </w:t>
      </w:r>
      <w:r w:rsidRPr="00EA17D1">
        <w:rPr>
          <w:rFonts w:ascii="Arial" w:eastAsia="新細明體" w:hAnsi="Arial" w:cs="Arial"/>
          <w:szCs w:val="24"/>
        </w:rPr>
        <w:t>acquired</w:t>
      </w:r>
      <w:r w:rsidR="00097906">
        <w:rPr>
          <w:rStyle w:val="FootnoteReference"/>
          <w:rFonts w:ascii="Arial" w:hAnsi="Arial" w:cs="Arial"/>
          <w:szCs w:val="24"/>
          <w:lang w:val="en-GB"/>
        </w:rPr>
        <w:footnoteReference w:id="6"/>
      </w:r>
      <w:r>
        <w:rPr>
          <w:rFonts w:ascii="Arial" w:hAnsi="Arial" w:cs="Arial"/>
        </w:rPr>
        <w:t xml:space="preserve"> gender</w:t>
      </w:r>
      <w:r>
        <w:rPr>
          <w:rFonts w:ascii="Arial" w:hAnsi="Arial" w:cs="Arial"/>
          <w:szCs w:val="24"/>
          <w:lang w:val="en-GB"/>
        </w:rPr>
        <w:t xml:space="preserve">, </w:t>
      </w:r>
      <w:r w:rsidR="00646212">
        <w:rPr>
          <w:rFonts w:ascii="Arial" w:hAnsi="Arial" w:cs="Arial"/>
          <w:szCs w:val="24"/>
          <w:lang w:val="en-GB"/>
        </w:rPr>
        <w:t xml:space="preserve">privacy and possible discrimination are likely to be </w:t>
      </w:r>
      <w:r>
        <w:rPr>
          <w:rFonts w:ascii="Arial" w:hAnsi="Arial" w:cs="Arial"/>
          <w:szCs w:val="24"/>
          <w:lang w:val="en-GB"/>
        </w:rPr>
        <w:t>key concerns</w:t>
      </w:r>
      <w:r w:rsidR="00097906">
        <w:rPr>
          <w:rFonts w:ascii="Arial" w:hAnsi="Arial" w:cs="Arial"/>
          <w:szCs w:val="24"/>
          <w:lang w:val="en-GB"/>
        </w:rPr>
        <w:t xml:space="preserve">.  </w:t>
      </w:r>
      <w:r w:rsidR="00F849A6">
        <w:rPr>
          <w:rFonts w:ascii="Arial" w:hAnsi="Arial" w:cs="Arial"/>
        </w:rPr>
        <w:t>T</w:t>
      </w:r>
      <w:r w:rsidR="00097906">
        <w:rPr>
          <w:rFonts w:ascii="Arial" w:hAnsi="Arial" w:cs="Arial"/>
        </w:rPr>
        <w:t xml:space="preserve">hey may </w:t>
      </w:r>
      <w:r w:rsidR="00097906" w:rsidRPr="00C839E5">
        <w:rPr>
          <w:rFonts w:ascii="Arial" w:hAnsi="Arial" w:cs="Arial"/>
        </w:rPr>
        <w:t>want</w:t>
      </w:r>
      <w:r w:rsidR="00097906" w:rsidRPr="004A54CE">
        <w:rPr>
          <w:rFonts w:ascii="Arial" w:hAnsi="Arial" w:cs="Arial"/>
        </w:rPr>
        <w:t xml:space="preserve"> </w:t>
      </w:r>
      <w:r w:rsidR="00097906">
        <w:rPr>
          <w:rFonts w:ascii="Arial" w:hAnsi="Arial" w:cs="Arial"/>
        </w:rPr>
        <w:t xml:space="preserve">to </w:t>
      </w:r>
      <w:r w:rsidR="00097906" w:rsidRPr="00C839E5">
        <w:rPr>
          <w:rFonts w:ascii="Arial" w:hAnsi="Arial" w:cs="Arial"/>
        </w:rPr>
        <w:t>keep their birth gender private</w:t>
      </w:r>
      <w:r w:rsidR="00097906">
        <w:rPr>
          <w:rFonts w:ascii="Arial" w:hAnsi="Arial" w:cs="Arial"/>
        </w:rPr>
        <w:t xml:space="preserve"> and</w:t>
      </w:r>
      <w:r w:rsidR="00097906" w:rsidRPr="00C839E5">
        <w:rPr>
          <w:rFonts w:ascii="Arial" w:hAnsi="Arial" w:cs="Arial"/>
        </w:rPr>
        <w:t xml:space="preserve"> be </w:t>
      </w:r>
      <w:r w:rsidR="00097906">
        <w:rPr>
          <w:rFonts w:ascii="Arial" w:hAnsi="Arial" w:cs="Arial"/>
        </w:rPr>
        <w:t xml:space="preserve">legally </w:t>
      </w:r>
      <w:r w:rsidR="00097906" w:rsidRPr="00C839E5">
        <w:rPr>
          <w:rFonts w:ascii="Arial" w:hAnsi="Arial" w:cs="Arial"/>
        </w:rPr>
        <w:t>recognised in their new gender</w:t>
      </w:r>
      <w:r w:rsidR="00097906">
        <w:rPr>
          <w:rFonts w:ascii="Arial" w:hAnsi="Arial" w:cs="Arial"/>
        </w:rPr>
        <w:t xml:space="preserve"> for all purposes</w:t>
      </w:r>
      <w:r>
        <w:rPr>
          <w:rFonts w:ascii="Arial" w:hAnsi="Arial" w:cs="Arial"/>
          <w:szCs w:val="24"/>
          <w:lang w:val="en-GB"/>
        </w:rPr>
        <w:t xml:space="preserve">.  </w:t>
      </w:r>
      <w:r w:rsidR="00F849A6" w:rsidRPr="002350D5">
        <w:rPr>
          <w:rFonts w:ascii="Arial" w:hAnsi="Arial" w:cs="Arial"/>
          <w:szCs w:val="24"/>
          <w:lang w:val="en-GB"/>
        </w:rPr>
        <w:t>Legal gender recognition generally</w:t>
      </w:r>
      <w:r w:rsidR="00F849A6" w:rsidRPr="00097906" w:rsidDel="00F849A6">
        <w:rPr>
          <w:rFonts w:ascii="Arial" w:hAnsi="Arial" w:cs="Arial"/>
          <w:i/>
          <w:szCs w:val="24"/>
          <w:lang w:val="en-GB"/>
        </w:rPr>
        <w:t xml:space="preserve"> </w:t>
      </w:r>
      <w:r w:rsidR="00862BE8" w:rsidRPr="00097906">
        <w:rPr>
          <w:rFonts w:ascii="Arial" w:hAnsi="Arial" w:cs="Arial"/>
          <w:szCs w:val="24"/>
          <w:lang w:val="en-GB"/>
        </w:rPr>
        <w:t>refers to the official recognition of a person’s gender identity</w:t>
      </w:r>
      <w:r w:rsidR="00F91E5C">
        <w:rPr>
          <w:rFonts w:ascii="Arial" w:hAnsi="Arial" w:cs="Arial"/>
          <w:szCs w:val="24"/>
          <w:lang w:val="en-GB"/>
        </w:rPr>
        <w:t xml:space="preserve"> (self-perception of being male or female)</w:t>
      </w:r>
      <w:r w:rsidR="00862BE8" w:rsidRPr="00097906">
        <w:rPr>
          <w:rFonts w:ascii="Arial" w:hAnsi="Arial" w:cs="Arial"/>
          <w:szCs w:val="24"/>
          <w:lang w:val="en-GB"/>
        </w:rPr>
        <w:t xml:space="preserve"> in law</w:t>
      </w:r>
      <w:r w:rsidR="001A7957" w:rsidRPr="00097906">
        <w:rPr>
          <w:rFonts w:ascii="Arial" w:hAnsi="Arial" w:cs="Arial"/>
          <w:szCs w:val="24"/>
          <w:lang w:val="en-GB"/>
        </w:rPr>
        <w:t>,</w:t>
      </w:r>
      <w:r w:rsidR="00862BE8" w:rsidRPr="00097906">
        <w:rPr>
          <w:rFonts w:ascii="Arial" w:hAnsi="Arial" w:cs="Arial"/>
          <w:szCs w:val="24"/>
          <w:lang w:val="en-GB"/>
        </w:rPr>
        <w:t xml:space="preserve"> and as reflected in public registries and key identification documents.  It means that in the eyes of the l</w:t>
      </w:r>
      <w:r w:rsidR="008E7672" w:rsidRPr="00097906">
        <w:rPr>
          <w:rFonts w:ascii="Arial" w:hAnsi="Arial" w:cs="Arial"/>
          <w:szCs w:val="24"/>
          <w:lang w:val="en-GB"/>
        </w:rPr>
        <w:t xml:space="preserve">aw, a person is seen to be of </w:t>
      </w:r>
      <w:r w:rsidR="00F849A6">
        <w:rPr>
          <w:rFonts w:ascii="Arial" w:hAnsi="Arial" w:cs="Arial"/>
          <w:szCs w:val="24"/>
          <w:lang w:val="en-GB"/>
        </w:rPr>
        <w:t>his or her</w:t>
      </w:r>
      <w:r w:rsidR="00F849A6" w:rsidRPr="00097906">
        <w:rPr>
          <w:rFonts w:ascii="Arial" w:hAnsi="Arial" w:cs="Arial"/>
          <w:szCs w:val="24"/>
          <w:lang w:val="en-GB"/>
        </w:rPr>
        <w:t xml:space="preserve"> </w:t>
      </w:r>
      <w:r w:rsidR="00862BE8" w:rsidRPr="00097906">
        <w:rPr>
          <w:rFonts w:ascii="Arial" w:hAnsi="Arial" w:cs="Arial"/>
          <w:szCs w:val="24"/>
          <w:lang w:val="en-GB"/>
        </w:rPr>
        <w:t xml:space="preserve">acquired gender, </w:t>
      </w:r>
      <w:r w:rsidR="008E7672" w:rsidRPr="00097906">
        <w:rPr>
          <w:rFonts w:ascii="Arial" w:hAnsi="Arial" w:cs="Arial"/>
          <w:szCs w:val="24"/>
          <w:lang w:val="en-GB"/>
        </w:rPr>
        <w:t xml:space="preserve">as opposed to the gender that </w:t>
      </w:r>
      <w:r w:rsidR="00F849A6">
        <w:rPr>
          <w:rFonts w:ascii="Arial" w:hAnsi="Arial" w:cs="Arial"/>
          <w:szCs w:val="24"/>
          <w:lang w:val="en-GB"/>
        </w:rPr>
        <w:t>he or she was</w:t>
      </w:r>
      <w:r w:rsidR="00862BE8" w:rsidRPr="00097906">
        <w:rPr>
          <w:rFonts w:ascii="Arial" w:hAnsi="Arial" w:cs="Arial"/>
          <w:szCs w:val="24"/>
          <w:lang w:val="en-GB"/>
        </w:rPr>
        <w:t xml:space="preserve"> assigned at birth, and usually leads to significant legal consequences.</w:t>
      </w:r>
      <w:r w:rsidR="00862BE8">
        <w:rPr>
          <w:rStyle w:val="FootnoteReference"/>
          <w:rFonts w:ascii="Arial" w:hAnsi="Arial" w:cs="Arial"/>
          <w:szCs w:val="24"/>
          <w:lang w:val="en-GB"/>
        </w:rPr>
        <w:footnoteReference w:id="7"/>
      </w:r>
      <w:r w:rsidR="001A7957" w:rsidRPr="00097906">
        <w:rPr>
          <w:rFonts w:ascii="Arial" w:hAnsi="Arial" w:cs="Arial"/>
          <w:szCs w:val="24"/>
          <w:lang w:val="en-GB"/>
        </w:rPr>
        <w:t xml:space="preserve">  </w:t>
      </w:r>
    </w:p>
    <w:p w:rsidR="00862BE8" w:rsidRPr="000844D7" w:rsidRDefault="00862BE8">
      <w:pPr>
        <w:tabs>
          <w:tab w:val="left" w:pos="0"/>
          <w:tab w:val="left" w:pos="1418"/>
        </w:tabs>
        <w:adjustRightInd w:val="0"/>
        <w:snapToGrid w:val="0"/>
        <w:jc w:val="both"/>
        <w:rPr>
          <w:rFonts w:ascii="Arial" w:eastAsia="新細明體" w:hAnsi="Arial" w:cs="Arial"/>
          <w:szCs w:val="24"/>
        </w:rPr>
      </w:pPr>
    </w:p>
    <w:p w:rsidR="00C11A19" w:rsidRPr="00C11A19" w:rsidRDefault="00374C51"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hAnsi="Arial" w:cs="Arial"/>
          <w:szCs w:val="24"/>
          <w:lang w:val="en-GB"/>
        </w:rPr>
        <w:t>I</w:t>
      </w:r>
      <w:r w:rsidR="00862BE8">
        <w:rPr>
          <w:rFonts w:ascii="Arial" w:hAnsi="Arial" w:cs="Arial"/>
          <w:szCs w:val="24"/>
          <w:lang w:val="en-GB"/>
        </w:rPr>
        <w:t xml:space="preserve">n certain circumstances, a change of gender is recognised </w:t>
      </w:r>
      <w:r w:rsidR="00097906">
        <w:rPr>
          <w:rFonts w:ascii="Arial" w:hAnsi="Arial" w:cs="Arial"/>
          <w:szCs w:val="24"/>
          <w:lang w:val="en-GB"/>
        </w:rPr>
        <w:t xml:space="preserve">in Hong Kong </w:t>
      </w:r>
      <w:r w:rsidR="00862BE8">
        <w:rPr>
          <w:rFonts w:ascii="Arial" w:hAnsi="Arial" w:cs="Arial"/>
          <w:szCs w:val="24"/>
          <w:lang w:val="en-GB"/>
        </w:rPr>
        <w:t>where the issue is one of identification rather than</w:t>
      </w:r>
      <w:r w:rsidR="00193462">
        <w:rPr>
          <w:rFonts w:ascii="Arial" w:hAnsi="Arial" w:cs="Arial"/>
          <w:szCs w:val="24"/>
          <w:lang w:val="en-GB"/>
        </w:rPr>
        <w:t xml:space="preserve"> legal status, and</w:t>
      </w:r>
      <w:r w:rsidR="00862BE8">
        <w:rPr>
          <w:rFonts w:ascii="Arial" w:hAnsi="Arial" w:cs="Arial"/>
          <w:szCs w:val="24"/>
          <w:lang w:val="en-GB"/>
        </w:rPr>
        <w:t xml:space="preserve"> a transsexual person</w:t>
      </w:r>
      <w:r w:rsidR="00193462">
        <w:rPr>
          <w:rFonts w:ascii="Arial" w:hAnsi="Arial" w:cs="Arial"/>
          <w:szCs w:val="24"/>
          <w:lang w:val="en-GB"/>
        </w:rPr>
        <w:t xml:space="preserve"> who has undergone full SRS</w:t>
      </w:r>
      <w:r w:rsidR="00EA5B25">
        <w:rPr>
          <w:rFonts w:ascii="Arial" w:hAnsi="Arial" w:cs="Arial"/>
          <w:szCs w:val="24"/>
          <w:lang w:val="en-GB"/>
        </w:rPr>
        <w:t xml:space="preserve"> </w:t>
      </w:r>
      <w:r w:rsidR="00EA5B25" w:rsidRPr="008D1875">
        <w:rPr>
          <w:rFonts w:ascii="Arial" w:hAnsi="Arial" w:cs="Arial"/>
          <w:szCs w:val="24"/>
        </w:rPr>
        <w:t>(</w:t>
      </w:r>
      <w:r w:rsidR="00EA5B25" w:rsidRPr="008D1875">
        <w:rPr>
          <w:rFonts w:ascii="Arial" w:hAnsi="Arial" w:cs="Arial"/>
          <w:szCs w:val="24"/>
          <w:lang w:val="en-GB"/>
        </w:rPr>
        <w:t>ie, the removal of the original genital organs and construction of some form of genital organs of the opposite sex</w:t>
      </w:r>
      <w:r w:rsidR="00EA5B25">
        <w:rPr>
          <w:rFonts w:ascii="Arial" w:hAnsi="Arial" w:cs="Arial"/>
          <w:szCs w:val="24"/>
          <w:lang w:val="en-GB"/>
        </w:rPr>
        <w:t>)</w:t>
      </w:r>
      <w:r w:rsidR="00862BE8">
        <w:rPr>
          <w:rFonts w:ascii="Arial" w:hAnsi="Arial" w:cs="Arial"/>
          <w:szCs w:val="24"/>
          <w:lang w:val="en-GB"/>
        </w:rPr>
        <w:t xml:space="preserve"> may apply for a change in the sex entry on the</w:t>
      </w:r>
      <w:r w:rsidR="008E7672">
        <w:rPr>
          <w:rFonts w:ascii="Arial" w:hAnsi="Arial" w:cs="Arial"/>
          <w:szCs w:val="24"/>
          <w:lang w:val="en-GB"/>
        </w:rPr>
        <w:t>ir</w:t>
      </w:r>
      <w:r w:rsidR="00862BE8">
        <w:rPr>
          <w:rFonts w:ascii="Arial" w:hAnsi="Arial" w:cs="Arial"/>
          <w:szCs w:val="24"/>
          <w:lang w:val="en-GB"/>
        </w:rPr>
        <w:t xml:space="preserve"> Hong Kong Identity Card (</w:t>
      </w:r>
      <w:r w:rsidR="008A5CB5">
        <w:rPr>
          <w:rFonts w:ascii="Arial" w:hAnsi="Arial" w:cs="Arial"/>
          <w:szCs w:val="24"/>
          <w:lang w:val="en-GB"/>
        </w:rPr>
        <w:t>“</w:t>
      </w:r>
      <w:r w:rsidR="00862BE8" w:rsidRPr="001B5E01">
        <w:rPr>
          <w:rFonts w:ascii="Arial" w:hAnsi="Arial" w:cs="Arial"/>
          <w:i/>
          <w:szCs w:val="24"/>
          <w:lang w:val="en-GB"/>
        </w:rPr>
        <w:t>HKIC</w:t>
      </w:r>
      <w:r w:rsidR="008A5CB5">
        <w:rPr>
          <w:rFonts w:ascii="Arial" w:hAnsi="Arial" w:cs="Arial"/>
          <w:szCs w:val="24"/>
          <w:lang w:val="en-GB"/>
        </w:rPr>
        <w:t>”</w:t>
      </w:r>
      <w:r w:rsidR="00862BE8">
        <w:rPr>
          <w:rFonts w:ascii="Arial" w:hAnsi="Arial" w:cs="Arial"/>
          <w:szCs w:val="24"/>
          <w:lang w:val="en-GB"/>
        </w:rPr>
        <w:t>)</w:t>
      </w:r>
      <w:r w:rsidR="001E5629" w:rsidRPr="001E5629">
        <w:rPr>
          <w:rFonts w:ascii="Arial" w:eastAsia="新細明體" w:hAnsi="Arial" w:cs="Arial"/>
          <w:szCs w:val="24"/>
        </w:rPr>
        <w:t xml:space="preserve"> </w:t>
      </w:r>
      <w:r w:rsidR="001E5629">
        <w:rPr>
          <w:rFonts w:ascii="Arial" w:eastAsia="新細明體" w:hAnsi="Arial" w:cs="Arial"/>
          <w:szCs w:val="24"/>
        </w:rPr>
        <w:t xml:space="preserve">and, if successful, </w:t>
      </w:r>
      <w:r w:rsidR="001E5629" w:rsidRPr="007A7E52">
        <w:rPr>
          <w:rFonts w:ascii="Arial" w:hAnsi="Arial" w:cs="Arial"/>
          <w:kern w:val="0"/>
          <w:szCs w:val="24"/>
        </w:rPr>
        <w:t>will be issued with a replacement HKIC reflecting their reassigned gender</w:t>
      </w:r>
      <w:r w:rsidR="001E5629">
        <w:rPr>
          <w:rFonts w:ascii="Arial" w:hAnsi="Arial" w:cs="Arial"/>
          <w:szCs w:val="24"/>
          <w:lang w:val="en-GB"/>
        </w:rPr>
        <w:t>.</w:t>
      </w:r>
      <w:r w:rsidR="008E7672">
        <w:rPr>
          <w:rStyle w:val="FootnoteReference"/>
          <w:rFonts w:ascii="Arial" w:hAnsi="Arial" w:cs="Arial"/>
          <w:szCs w:val="24"/>
          <w:lang w:val="en-GB"/>
        </w:rPr>
        <w:footnoteReference w:id="8"/>
      </w:r>
      <w:r w:rsidR="00C11A19">
        <w:rPr>
          <w:rFonts w:ascii="Arial" w:eastAsia="新細明體" w:hAnsi="Arial" w:cs="Arial"/>
          <w:szCs w:val="24"/>
        </w:rPr>
        <w:t xml:space="preserve">  </w:t>
      </w:r>
      <w:r w:rsidR="00193462" w:rsidRPr="00C11A19">
        <w:rPr>
          <w:rFonts w:ascii="Arial" w:hAnsi="Arial" w:cs="Arial"/>
          <w:kern w:val="0"/>
          <w:szCs w:val="24"/>
        </w:rPr>
        <w:t>A successful applicant</w:t>
      </w:r>
      <w:r w:rsidR="00862BE8" w:rsidRPr="00C11A19">
        <w:rPr>
          <w:rFonts w:ascii="Arial" w:hAnsi="Arial" w:cs="Arial"/>
          <w:kern w:val="0"/>
          <w:szCs w:val="24"/>
        </w:rPr>
        <w:t xml:space="preserve"> may </w:t>
      </w:r>
      <w:r w:rsidR="001E5629" w:rsidRPr="00C11A19">
        <w:rPr>
          <w:rFonts w:ascii="Arial" w:hAnsi="Arial" w:cs="Arial"/>
          <w:kern w:val="0"/>
          <w:szCs w:val="24"/>
        </w:rPr>
        <w:t xml:space="preserve">also </w:t>
      </w:r>
      <w:r w:rsidR="00862BE8" w:rsidRPr="00C11A19">
        <w:rPr>
          <w:rFonts w:ascii="Arial" w:hAnsi="Arial" w:cs="Arial"/>
          <w:kern w:val="0"/>
          <w:szCs w:val="24"/>
        </w:rPr>
        <w:t>separately apply to make corresponding changes to other documents (eg, travel documents, driving licences, bank accounts and educationa</w:t>
      </w:r>
      <w:r w:rsidR="00E76346" w:rsidRPr="00C11A19">
        <w:rPr>
          <w:rFonts w:ascii="Arial" w:hAnsi="Arial" w:cs="Arial"/>
          <w:kern w:val="0"/>
          <w:szCs w:val="24"/>
        </w:rPr>
        <w:t>l certificates) as necessary</w:t>
      </w:r>
      <w:r w:rsidR="001E5629" w:rsidRPr="00C11A19">
        <w:rPr>
          <w:rFonts w:ascii="Arial" w:hAnsi="Arial" w:cs="Arial"/>
          <w:kern w:val="0"/>
          <w:szCs w:val="24"/>
        </w:rPr>
        <w:t xml:space="preserve">.  </w:t>
      </w:r>
    </w:p>
    <w:p w:rsidR="00C11A19" w:rsidRDefault="00C11A19">
      <w:pPr>
        <w:tabs>
          <w:tab w:val="left" w:pos="0"/>
          <w:tab w:val="left" w:pos="1418"/>
        </w:tabs>
        <w:adjustRightInd w:val="0"/>
        <w:snapToGrid w:val="0"/>
        <w:jc w:val="both"/>
        <w:rPr>
          <w:rFonts w:ascii="Arial" w:hAnsi="Arial" w:cs="Arial"/>
          <w:kern w:val="0"/>
          <w:szCs w:val="24"/>
        </w:rPr>
      </w:pPr>
    </w:p>
    <w:p w:rsidR="00862BE8" w:rsidRPr="005909A4" w:rsidRDefault="00F849A6"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hAnsi="Arial" w:cs="Arial"/>
          <w:szCs w:val="24"/>
        </w:rPr>
        <w:t>T</w:t>
      </w:r>
      <w:r w:rsidR="00097906">
        <w:rPr>
          <w:rFonts w:ascii="Arial" w:hAnsi="Arial" w:cs="Arial"/>
          <w:szCs w:val="24"/>
          <w:lang w:val="en-GB"/>
        </w:rPr>
        <w:t>here is</w:t>
      </w:r>
      <w:r w:rsidR="00097906" w:rsidRPr="00193462">
        <w:rPr>
          <w:rFonts w:ascii="Arial" w:hAnsi="Arial" w:cs="Arial"/>
          <w:szCs w:val="24"/>
          <w:lang w:val="en-GB"/>
        </w:rPr>
        <w:t xml:space="preserve"> </w:t>
      </w:r>
      <w:r w:rsidR="00097906">
        <w:rPr>
          <w:rFonts w:ascii="Arial" w:hAnsi="Arial" w:cs="Arial"/>
          <w:szCs w:val="24"/>
          <w:lang w:val="en-GB"/>
        </w:rPr>
        <w:t>currently no legislation</w:t>
      </w:r>
      <w:r w:rsidR="00097906" w:rsidRPr="00193462">
        <w:rPr>
          <w:rFonts w:ascii="Arial" w:hAnsi="Arial" w:cs="Arial"/>
          <w:szCs w:val="24"/>
          <w:lang w:val="en-GB"/>
        </w:rPr>
        <w:t xml:space="preserve"> </w:t>
      </w:r>
      <w:r w:rsidR="00097906">
        <w:rPr>
          <w:rFonts w:ascii="Arial" w:hAnsi="Arial" w:cs="Arial"/>
          <w:szCs w:val="24"/>
          <w:lang w:val="en-GB"/>
        </w:rPr>
        <w:t>in Hong Kong</w:t>
      </w:r>
      <w:r w:rsidR="00BD7C19">
        <w:rPr>
          <w:rFonts w:ascii="Arial" w:hAnsi="Arial" w:cs="Arial" w:hint="eastAsia"/>
          <w:szCs w:val="24"/>
          <w:lang w:val="en-GB"/>
        </w:rPr>
        <w:t xml:space="preserve"> which provides for the recognition of the </w:t>
      </w:r>
      <w:r w:rsidRPr="00C00A11">
        <w:rPr>
          <w:rFonts w:ascii="Arial" w:hAnsi="Arial" w:cs="Arial"/>
          <w:kern w:val="0"/>
          <w:szCs w:val="24"/>
        </w:rPr>
        <w:t>reassigned</w:t>
      </w:r>
      <w:r w:rsidR="00BD7C19">
        <w:rPr>
          <w:rFonts w:ascii="Arial" w:hAnsi="Arial" w:cs="Arial" w:hint="eastAsia"/>
          <w:kern w:val="0"/>
          <w:szCs w:val="24"/>
        </w:rPr>
        <w:t>,</w:t>
      </w:r>
      <w:r w:rsidR="00BD7C19">
        <w:rPr>
          <w:rFonts w:ascii="Arial" w:hAnsi="Arial" w:cs="Arial" w:hint="eastAsia"/>
          <w:kern w:val="0"/>
          <w:szCs w:val="24"/>
          <w:lang w:val="en-GB"/>
        </w:rPr>
        <w:t xml:space="preserve"> </w:t>
      </w:r>
      <w:r w:rsidRPr="002350D5">
        <w:rPr>
          <w:rFonts w:ascii="Arial" w:hAnsi="Arial" w:cs="Arial"/>
          <w:kern w:val="0"/>
          <w:szCs w:val="24"/>
          <w:lang w:val="en-GB"/>
        </w:rPr>
        <w:t>acquired</w:t>
      </w:r>
      <w:r w:rsidR="00BD7C19">
        <w:rPr>
          <w:rFonts w:ascii="Arial" w:hAnsi="Arial" w:cs="Arial" w:hint="eastAsia"/>
          <w:kern w:val="0"/>
          <w:szCs w:val="24"/>
          <w:lang w:val="en-GB"/>
        </w:rPr>
        <w:t xml:space="preserve"> or </w:t>
      </w:r>
      <w:r w:rsidRPr="002350D5">
        <w:rPr>
          <w:rFonts w:ascii="Arial" w:hAnsi="Arial" w:cs="Arial"/>
          <w:kern w:val="0"/>
          <w:szCs w:val="24"/>
          <w:lang w:val="en-GB"/>
        </w:rPr>
        <w:t>preferred</w:t>
      </w:r>
      <w:r w:rsidR="00097906">
        <w:rPr>
          <w:rFonts w:ascii="Arial" w:hAnsi="Arial" w:cs="Arial"/>
          <w:szCs w:val="24"/>
          <w:lang w:val="en-GB"/>
        </w:rPr>
        <w:t xml:space="preserve"> gender </w:t>
      </w:r>
      <w:r w:rsidR="00BD7C19">
        <w:rPr>
          <w:rFonts w:ascii="Arial" w:hAnsi="Arial" w:cs="Arial" w:hint="eastAsia"/>
          <w:szCs w:val="24"/>
          <w:lang w:val="en-GB"/>
        </w:rPr>
        <w:t xml:space="preserve">of a person </w:t>
      </w:r>
      <w:r w:rsidR="00097906">
        <w:rPr>
          <w:rFonts w:ascii="Arial" w:hAnsi="Arial" w:cs="Arial"/>
          <w:szCs w:val="24"/>
          <w:lang w:val="en-GB"/>
        </w:rPr>
        <w:t>for all legal purposes</w:t>
      </w:r>
      <w:r w:rsidR="00BD7C19">
        <w:rPr>
          <w:rFonts w:ascii="Arial" w:hAnsi="Arial" w:cs="Arial" w:hint="eastAsia"/>
          <w:szCs w:val="24"/>
          <w:lang w:val="en-GB"/>
        </w:rPr>
        <w:t>.</w:t>
      </w:r>
      <w:r w:rsidR="00862BE8" w:rsidRPr="009A4958">
        <w:rPr>
          <w:rFonts w:ascii="Arial" w:hAnsi="Arial" w:cs="Arial"/>
          <w:kern w:val="0"/>
          <w:szCs w:val="24"/>
        </w:rPr>
        <w:t xml:space="preserve"> </w:t>
      </w:r>
      <w:r w:rsidR="00BD7C19">
        <w:rPr>
          <w:rFonts w:ascii="Arial" w:hAnsi="Arial" w:cs="Arial" w:hint="eastAsia"/>
          <w:kern w:val="0"/>
          <w:szCs w:val="24"/>
        </w:rPr>
        <w:t xml:space="preserve"> </w:t>
      </w:r>
      <w:r w:rsidR="000D5230">
        <w:rPr>
          <w:rFonts w:ascii="Arial" w:hAnsi="Arial" w:cs="Arial"/>
          <w:szCs w:val="24"/>
        </w:rPr>
        <w:t>G</w:t>
      </w:r>
      <w:r w:rsidR="000D5230" w:rsidRPr="009A4958">
        <w:rPr>
          <w:rFonts w:ascii="Arial" w:hAnsi="Arial" w:cs="Arial"/>
          <w:szCs w:val="24"/>
        </w:rPr>
        <w:t xml:space="preserve">overnment </w:t>
      </w:r>
      <w:r w:rsidR="00862BE8" w:rsidRPr="009A4958">
        <w:rPr>
          <w:rFonts w:ascii="Arial" w:hAnsi="Arial" w:cs="Arial"/>
          <w:szCs w:val="24"/>
        </w:rPr>
        <w:t xml:space="preserve">departments and private bodies are not required </w:t>
      </w:r>
      <w:r>
        <w:rPr>
          <w:rFonts w:ascii="Arial" w:hAnsi="Arial" w:cs="Arial"/>
          <w:szCs w:val="24"/>
        </w:rPr>
        <w:t xml:space="preserve">by law </w:t>
      </w:r>
      <w:r w:rsidR="00862BE8" w:rsidRPr="009A4958">
        <w:rPr>
          <w:rFonts w:ascii="Arial" w:hAnsi="Arial" w:cs="Arial"/>
          <w:szCs w:val="24"/>
        </w:rPr>
        <w:t>to accept the sex entry on a person’s HKIC as that person’s legal gender.</w:t>
      </w:r>
      <w:r w:rsidR="00862BE8">
        <w:rPr>
          <w:rFonts w:ascii="Arial" w:hAnsi="Arial" w:cs="Arial"/>
          <w:szCs w:val="24"/>
        </w:rPr>
        <w:t xml:space="preserve"> </w:t>
      </w:r>
      <w:r w:rsidR="00862BE8" w:rsidRPr="005909A4">
        <w:rPr>
          <w:rFonts w:ascii="Arial" w:hAnsi="Arial" w:cs="Arial"/>
          <w:kern w:val="0"/>
          <w:szCs w:val="24"/>
        </w:rPr>
        <w:t xml:space="preserve"> </w:t>
      </w:r>
      <w:r w:rsidR="00BD7C19">
        <w:rPr>
          <w:rFonts w:ascii="Arial" w:hAnsi="Arial" w:cs="Arial" w:hint="eastAsia"/>
          <w:kern w:val="0"/>
          <w:szCs w:val="24"/>
        </w:rPr>
        <w:t>Neither is there any</w:t>
      </w:r>
      <w:r w:rsidR="00E76346">
        <w:rPr>
          <w:rFonts w:ascii="Arial" w:hAnsi="Arial" w:cs="Arial"/>
          <w:kern w:val="0"/>
          <w:szCs w:val="24"/>
        </w:rPr>
        <w:t xml:space="preserve"> mechanism </w:t>
      </w:r>
      <w:r w:rsidR="00BD7C19">
        <w:rPr>
          <w:rFonts w:ascii="Arial" w:hAnsi="Arial" w:cs="Arial" w:hint="eastAsia"/>
          <w:kern w:val="0"/>
          <w:szCs w:val="24"/>
        </w:rPr>
        <w:t xml:space="preserve">to have </w:t>
      </w:r>
      <w:r w:rsidR="00862BE8" w:rsidRPr="00C00A11">
        <w:rPr>
          <w:rFonts w:ascii="Arial" w:hAnsi="Arial" w:cs="Arial"/>
          <w:kern w:val="0"/>
          <w:szCs w:val="24"/>
        </w:rPr>
        <w:t xml:space="preserve">the sex entry on </w:t>
      </w:r>
      <w:r w:rsidR="00BD7C19">
        <w:rPr>
          <w:rFonts w:ascii="Arial" w:hAnsi="Arial" w:cs="Arial" w:hint="eastAsia"/>
          <w:kern w:val="0"/>
          <w:szCs w:val="24"/>
        </w:rPr>
        <w:t>a person</w:t>
      </w:r>
      <w:r w:rsidR="00BD7C19">
        <w:rPr>
          <w:rFonts w:ascii="Arial" w:hAnsi="Arial" w:cs="Arial"/>
          <w:kern w:val="0"/>
          <w:szCs w:val="24"/>
        </w:rPr>
        <w:t>’</w:t>
      </w:r>
      <w:r w:rsidR="00BD7C19">
        <w:rPr>
          <w:rFonts w:ascii="Arial" w:hAnsi="Arial" w:cs="Arial" w:hint="eastAsia"/>
          <w:kern w:val="0"/>
          <w:szCs w:val="24"/>
        </w:rPr>
        <w:t xml:space="preserve">s </w:t>
      </w:r>
      <w:r w:rsidR="00862BE8" w:rsidRPr="00C00A11">
        <w:rPr>
          <w:rFonts w:ascii="Arial" w:hAnsi="Arial" w:cs="Arial"/>
          <w:kern w:val="0"/>
          <w:szCs w:val="24"/>
        </w:rPr>
        <w:t xml:space="preserve">birth certificate </w:t>
      </w:r>
      <w:r w:rsidR="00BD7C19">
        <w:rPr>
          <w:rFonts w:ascii="Arial" w:hAnsi="Arial" w:cs="Arial" w:hint="eastAsia"/>
          <w:kern w:val="0"/>
          <w:szCs w:val="24"/>
        </w:rPr>
        <w:t xml:space="preserve">amended </w:t>
      </w:r>
      <w:r w:rsidR="00862BE8" w:rsidRPr="00C00A11">
        <w:rPr>
          <w:rFonts w:ascii="Arial" w:hAnsi="Arial" w:cs="Arial"/>
          <w:kern w:val="0"/>
          <w:szCs w:val="24"/>
        </w:rPr>
        <w:t xml:space="preserve">to reflect </w:t>
      </w:r>
      <w:r>
        <w:rPr>
          <w:rFonts w:ascii="Arial" w:hAnsi="Arial" w:cs="Arial"/>
          <w:kern w:val="0"/>
          <w:szCs w:val="24"/>
        </w:rPr>
        <w:t>his or her</w:t>
      </w:r>
      <w:r w:rsidRPr="00C00A11">
        <w:rPr>
          <w:rFonts w:ascii="Arial" w:hAnsi="Arial" w:cs="Arial"/>
          <w:kern w:val="0"/>
          <w:szCs w:val="24"/>
        </w:rPr>
        <w:t xml:space="preserve"> </w:t>
      </w:r>
      <w:r w:rsidR="00862BE8" w:rsidRPr="00C00A11">
        <w:rPr>
          <w:rFonts w:ascii="Arial" w:hAnsi="Arial" w:cs="Arial"/>
          <w:kern w:val="0"/>
          <w:szCs w:val="24"/>
        </w:rPr>
        <w:t>reassigned</w:t>
      </w:r>
      <w:r w:rsidR="00BD7C19">
        <w:rPr>
          <w:rFonts w:ascii="Arial" w:hAnsi="Arial" w:cs="Arial" w:hint="eastAsia"/>
          <w:kern w:val="0"/>
          <w:szCs w:val="24"/>
        </w:rPr>
        <w:t>,</w:t>
      </w:r>
      <w:r w:rsidR="00BD7C19">
        <w:rPr>
          <w:rFonts w:ascii="Arial" w:hAnsi="Arial" w:cs="Arial" w:hint="eastAsia"/>
          <w:kern w:val="0"/>
          <w:szCs w:val="24"/>
          <w:lang w:val="en-GB"/>
        </w:rPr>
        <w:t xml:space="preserve"> </w:t>
      </w:r>
      <w:r w:rsidRPr="002350D5">
        <w:rPr>
          <w:rFonts w:ascii="Arial" w:hAnsi="Arial" w:cs="Arial"/>
          <w:kern w:val="0"/>
          <w:szCs w:val="24"/>
          <w:lang w:val="en-GB"/>
        </w:rPr>
        <w:t>acquired</w:t>
      </w:r>
      <w:r w:rsidR="00BD7C19">
        <w:rPr>
          <w:rFonts w:ascii="Arial" w:hAnsi="Arial" w:cs="Arial" w:hint="eastAsia"/>
          <w:kern w:val="0"/>
          <w:szCs w:val="24"/>
          <w:lang w:val="en-GB"/>
        </w:rPr>
        <w:t xml:space="preserve"> or </w:t>
      </w:r>
      <w:r w:rsidRPr="002350D5">
        <w:rPr>
          <w:rFonts w:ascii="Arial" w:hAnsi="Arial" w:cs="Arial"/>
          <w:kern w:val="0"/>
          <w:szCs w:val="24"/>
          <w:lang w:val="en-GB"/>
        </w:rPr>
        <w:t>preferred</w:t>
      </w:r>
      <w:r w:rsidR="00862BE8">
        <w:rPr>
          <w:rFonts w:ascii="Arial" w:hAnsi="Arial" w:cs="Arial"/>
          <w:kern w:val="0"/>
          <w:szCs w:val="24"/>
        </w:rPr>
        <w:t xml:space="preserve"> gender</w:t>
      </w:r>
      <w:r w:rsidR="00862BE8" w:rsidRPr="00C00A11">
        <w:rPr>
          <w:rFonts w:ascii="Arial" w:hAnsi="Arial" w:cs="Arial"/>
          <w:kern w:val="0"/>
          <w:szCs w:val="24"/>
        </w:rPr>
        <w:t>.</w:t>
      </w:r>
      <w:r w:rsidR="00862BE8">
        <w:rPr>
          <w:rStyle w:val="FootnoteReference"/>
          <w:rFonts w:ascii="Arial" w:hAnsi="Arial" w:cs="Arial"/>
          <w:kern w:val="0"/>
          <w:szCs w:val="24"/>
        </w:rPr>
        <w:footnoteReference w:id="9"/>
      </w:r>
    </w:p>
    <w:p w:rsidR="00432AC4" w:rsidRDefault="00432AC4">
      <w:pPr>
        <w:tabs>
          <w:tab w:val="left" w:pos="0"/>
          <w:tab w:val="left" w:pos="1418"/>
        </w:tabs>
        <w:adjustRightInd w:val="0"/>
        <w:snapToGrid w:val="0"/>
        <w:jc w:val="both"/>
        <w:rPr>
          <w:rFonts w:ascii="Arial" w:eastAsia="新細明體" w:hAnsi="Arial" w:cs="Arial"/>
          <w:szCs w:val="24"/>
        </w:rPr>
      </w:pPr>
    </w:p>
    <w:p w:rsidR="00432AC4" w:rsidRDefault="00432AC4">
      <w:pPr>
        <w:tabs>
          <w:tab w:val="left" w:pos="0"/>
          <w:tab w:val="left" w:pos="1418"/>
        </w:tabs>
        <w:adjustRightInd w:val="0"/>
        <w:snapToGrid w:val="0"/>
        <w:jc w:val="both"/>
        <w:rPr>
          <w:rFonts w:ascii="Arial" w:eastAsia="新細明體" w:hAnsi="Arial" w:cs="Arial"/>
          <w:szCs w:val="24"/>
        </w:rPr>
      </w:pPr>
    </w:p>
    <w:p w:rsidR="00432AC4" w:rsidRPr="00AC6EE5" w:rsidRDefault="00432AC4">
      <w:pPr>
        <w:tabs>
          <w:tab w:val="left" w:pos="0"/>
          <w:tab w:val="left" w:pos="1418"/>
        </w:tabs>
        <w:adjustRightInd w:val="0"/>
        <w:snapToGrid w:val="0"/>
        <w:jc w:val="both"/>
        <w:rPr>
          <w:rFonts w:ascii="Arial" w:eastAsia="新細明體" w:hAnsi="Arial" w:cs="Arial"/>
          <w:szCs w:val="24"/>
        </w:rPr>
      </w:pPr>
    </w:p>
    <w:p w:rsidR="002B12FB" w:rsidRPr="00FD53CA" w:rsidRDefault="002B12FB">
      <w:pPr>
        <w:tabs>
          <w:tab w:val="left" w:pos="0"/>
          <w:tab w:val="left" w:pos="1418"/>
        </w:tabs>
        <w:adjustRightInd w:val="0"/>
        <w:snapToGrid w:val="0"/>
        <w:jc w:val="both"/>
        <w:rPr>
          <w:rFonts w:ascii="Arial" w:eastAsia="新細明體" w:hAnsi="Arial" w:cs="Arial"/>
          <w:sz w:val="28"/>
          <w:szCs w:val="28"/>
        </w:rPr>
      </w:pPr>
      <w:r>
        <w:rPr>
          <w:rFonts w:ascii="Arial" w:eastAsia="新細明體" w:hAnsi="Arial" w:cs="Arial"/>
          <w:b/>
          <w:sz w:val="28"/>
          <w:szCs w:val="28"/>
        </w:rPr>
        <w:lastRenderedPageBreak/>
        <w:t>E</w:t>
      </w:r>
      <w:r w:rsidRPr="00FD53CA">
        <w:rPr>
          <w:rFonts w:ascii="Arial" w:eastAsia="新細明體" w:hAnsi="Arial" w:cs="Arial"/>
          <w:b/>
          <w:sz w:val="28"/>
          <w:szCs w:val="28"/>
        </w:rPr>
        <w:t>stablishment of the IWG</w:t>
      </w:r>
      <w:r>
        <w:rPr>
          <w:rFonts w:ascii="Arial" w:eastAsia="新細明體" w:hAnsi="Arial" w:cs="Arial"/>
          <w:b/>
          <w:sz w:val="28"/>
          <w:szCs w:val="28"/>
        </w:rPr>
        <w:t xml:space="preserve"> on Gender Recognition</w:t>
      </w:r>
    </w:p>
    <w:p w:rsidR="002B12FB" w:rsidRPr="00206ED8" w:rsidRDefault="002B12FB">
      <w:pPr>
        <w:tabs>
          <w:tab w:val="left" w:pos="0"/>
          <w:tab w:val="left" w:pos="1418"/>
        </w:tabs>
        <w:adjustRightInd w:val="0"/>
        <w:snapToGrid w:val="0"/>
        <w:jc w:val="both"/>
        <w:rPr>
          <w:rFonts w:ascii="Arial" w:eastAsia="新細明體" w:hAnsi="Arial" w:cs="Arial"/>
          <w:szCs w:val="24"/>
        </w:rPr>
      </w:pPr>
    </w:p>
    <w:p w:rsidR="005B3A2E" w:rsidRPr="005B3A2E" w:rsidRDefault="005B3A2E">
      <w:pPr>
        <w:tabs>
          <w:tab w:val="left" w:pos="0"/>
          <w:tab w:val="left" w:pos="1418"/>
        </w:tabs>
        <w:adjustRightInd w:val="0"/>
        <w:snapToGrid w:val="0"/>
        <w:jc w:val="both"/>
        <w:rPr>
          <w:rFonts w:ascii="Arial" w:eastAsia="新細明體" w:hAnsi="Arial" w:cs="Arial"/>
          <w:b/>
          <w:i/>
          <w:szCs w:val="24"/>
        </w:rPr>
      </w:pPr>
      <w:r w:rsidRPr="005B3A2E">
        <w:rPr>
          <w:rFonts w:ascii="Arial" w:eastAsia="新細明體" w:hAnsi="Arial" w:cs="Arial"/>
          <w:b/>
          <w:i/>
          <w:szCs w:val="24"/>
        </w:rPr>
        <w:t>Background</w:t>
      </w:r>
    </w:p>
    <w:p w:rsidR="005B3A2E" w:rsidRPr="005B3A2E" w:rsidRDefault="005B3A2E">
      <w:pPr>
        <w:tabs>
          <w:tab w:val="left" w:pos="0"/>
          <w:tab w:val="left" w:pos="1418"/>
        </w:tabs>
        <w:adjustRightInd w:val="0"/>
        <w:snapToGrid w:val="0"/>
        <w:jc w:val="both"/>
        <w:rPr>
          <w:rFonts w:ascii="Arial" w:eastAsia="新細明體" w:hAnsi="Arial" w:cs="Arial"/>
          <w:szCs w:val="24"/>
        </w:rPr>
      </w:pPr>
    </w:p>
    <w:p w:rsidR="00FD53CA" w:rsidRDefault="002B12FB"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eastAsia="新細明體" w:hAnsi="Arial" w:cs="Arial"/>
          <w:szCs w:val="24"/>
        </w:rPr>
        <w:t xml:space="preserve">In </w:t>
      </w:r>
      <w:r w:rsidR="005B3A2E">
        <w:rPr>
          <w:rFonts w:ascii="Arial" w:eastAsia="新細明體" w:hAnsi="Arial" w:cs="Arial"/>
          <w:szCs w:val="24"/>
        </w:rPr>
        <w:t xml:space="preserve">May 2013, </w:t>
      </w:r>
      <w:r w:rsidRPr="002B12FB">
        <w:rPr>
          <w:rFonts w:ascii="Arial" w:eastAsia="新細明體" w:hAnsi="Arial" w:cs="Arial"/>
          <w:szCs w:val="24"/>
        </w:rPr>
        <w:t xml:space="preserve">the CFA ruled </w:t>
      </w:r>
      <w:r w:rsidR="00C4612B">
        <w:rPr>
          <w:rFonts w:ascii="Arial" w:eastAsia="新細明體" w:hAnsi="Arial" w:cs="Arial"/>
          <w:szCs w:val="24"/>
        </w:rPr>
        <w:t xml:space="preserve">in </w:t>
      </w:r>
      <w:r w:rsidR="00C4612B" w:rsidRPr="00CF4927">
        <w:rPr>
          <w:rFonts w:ascii="Arial" w:eastAsia="新細明體" w:hAnsi="Arial" w:cs="Arial"/>
          <w:i/>
          <w:szCs w:val="24"/>
        </w:rPr>
        <w:t>W</w:t>
      </w:r>
      <w:r w:rsidR="00C4612B">
        <w:rPr>
          <w:rFonts w:ascii="Arial" w:eastAsia="新細明體" w:hAnsi="Arial" w:cs="Arial"/>
          <w:szCs w:val="24"/>
        </w:rPr>
        <w:t xml:space="preserve">’s case </w:t>
      </w:r>
      <w:r w:rsidRPr="002B12FB">
        <w:rPr>
          <w:rFonts w:ascii="Arial" w:eastAsia="新細明體" w:hAnsi="Arial" w:cs="Arial"/>
          <w:szCs w:val="24"/>
        </w:rPr>
        <w:t xml:space="preserve">that a transsexual person who had undergone full SRS should be entitled to marry a person of the sex </w:t>
      </w:r>
      <w:r w:rsidR="00BD7C19" w:rsidRPr="002B12FB">
        <w:rPr>
          <w:rFonts w:ascii="Arial" w:eastAsia="新細明體" w:hAnsi="Arial" w:cs="Arial"/>
          <w:szCs w:val="24"/>
        </w:rPr>
        <w:t xml:space="preserve">opposite </w:t>
      </w:r>
      <w:r w:rsidRPr="002B12FB">
        <w:rPr>
          <w:rFonts w:ascii="Arial" w:eastAsia="新細明體" w:hAnsi="Arial" w:cs="Arial"/>
          <w:szCs w:val="24"/>
        </w:rPr>
        <w:t>to his</w:t>
      </w:r>
      <w:r w:rsidR="00BD7C19">
        <w:rPr>
          <w:rFonts w:ascii="Arial" w:eastAsia="新細明體" w:hAnsi="Arial" w:cs="Arial" w:hint="eastAsia"/>
          <w:szCs w:val="24"/>
        </w:rPr>
        <w:t xml:space="preserve"> or </w:t>
      </w:r>
      <w:r w:rsidRPr="002B12FB">
        <w:rPr>
          <w:rFonts w:ascii="Arial" w:eastAsia="新細明體" w:hAnsi="Arial" w:cs="Arial"/>
          <w:szCs w:val="24"/>
        </w:rPr>
        <w:t xml:space="preserve">her reassigned </w:t>
      </w:r>
      <w:r w:rsidR="00BD7C19">
        <w:rPr>
          <w:rFonts w:ascii="Arial" w:eastAsia="新細明體" w:hAnsi="Arial" w:cs="Arial" w:hint="eastAsia"/>
          <w:szCs w:val="24"/>
        </w:rPr>
        <w:t>gender</w:t>
      </w:r>
      <w:r w:rsidRPr="002B12FB">
        <w:rPr>
          <w:rFonts w:ascii="Arial" w:eastAsia="新細明體" w:hAnsi="Arial" w:cs="Arial"/>
          <w:szCs w:val="24"/>
        </w:rPr>
        <w:t>.</w:t>
      </w:r>
      <w:r>
        <w:rPr>
          <w:rStyle w:val="FootnoteReference"/>
          <w:rFonts w:ascii="Arial" w:eastAsia="新細明體" w:hAnsi="Arial" w:cs="Arial"/>
          <w:szCs w:val="24"/>
        </w:rPr>
        <w:footnoteReference w:id="10"/>
      </w:r>
      <w:r w:rsidRPr="002B12FB">
        <w:rPr>
          <w:rFonts w:ascii="Arial" w:eastAsia="新細明體" w:hAnsi="Arial" w:cs="Arial"/>
          <w:szCs w:val="24"/>
        </w:rPr>
        <w:t xml:space="preserve"> </w:t>
      </w:r>
    </w:p>
    <w:p w:rsidR="002B12FB" w:rsidRDefault="002B12FB">
      <w:pPr>
        <w:tabs>
          <w:tab w:val="left" w:pos="0"/>
          <w:tab w:val="left" w:pos="1418"/>
        </w:tabs>
        <w:adjustRightInd w:val="0"/>
        <w:snapToGrid w:val="0"/>
        <w:jc w:val="both"/>
        <w:rPr>
          <w:rFonts w:ascii="Arial" w:eastAsia="新細明體" w:hAnsi="Arial" w:cs="Arial"/>
          <w:szCs w:val="24"/>
        </w:rPr>
      </w:pPr>
      <w:r w:rsidRPr="002B12FB">
        <w:rPr>
          <w:rFonts w:ascii="Arial" w:eastAsia="新細明體" w:hAnsi="Arial" w:cs="Arial"/>
          <w:szCs w:val="24"/>
        </w:rPr>
        <w:t xml:space="preserve"> </w:t>
      </w:r>
    </w:p>
    <w:p w:rsidR="00496C3D" w:rsidRPr="00496C3D" w:rsidRDefault="00EA17D1"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EA17D1">
        <w:rPr>
          <w:rFonts w:ascii="Arial" w:eastAsia="新細明體" w:hAnsi="Arial" w:cs="Arial"/>
          <w:kern w:val="0"/>
          <w:szCs w:val="24"/>
        </w:rPr>
        <w:t xml:space="preserve">While the focus of </w:t>
      </w:r>
      <w:r w:rsidRPr="00EA17D1">
        <w:rPr>
          <w:rFonts w:ascii="Arial" w:eastAsia="新細明體" w:hAnsi="Arial" w:cs="Arial"/>
          <w:i/>
          <w:kern w:val="0"/>
          <w:szCs w:val="24"/>
        </w:rPr>
        <w:t>W’s</w:t>
      </w:r>
      <w:r w:rsidRPr="00EA17D1">
        <w:rPr>
          <w:rFonts w:ascii="Arial" w:eastAsia="新細明體" w:hAnsi="Arial" w:cs="Arial"/>
          <w:kern w:val="0"/>
          <w:szCs w:val="24"/>
        </w:rPr>
        <w:t xml:space="preserve"> case was on the law of marriage, the CFA also comment</w:t>
      </w:r>
      <w:r w:rsidR="00BD7C19">
        <w:rPr>
          <w:rFonts w:ascii="Arial" w:eastAsia="新細明體" w:hAnsi="Arial" w:cs="Arial" w:hint="eastAsia"/>
          <w:kern w:val="0"/>
          <w:szCs w:val="24"/>
        </w:rPr>
        <w:t>ed</w:t>
      </w:r>
      <w:r w:rsidRPr="00EA17D1">
        <w:rPr>
          <w:rFonts w:ascii="Arial" w:eastAsia="新細明體" w:hAnsi="Arial" w:cs="Arial"/>
          <w:kern w:val="0"/>
          <w:szCs w:val="24"/>
        </w:rPr>
        <w:t xml:space="preserve"> on </w:t>
      </w:r>
      <w:r w:rsidR="00BD7C19">
        <w:rPr>
          <w:rFonts w:ascii="Arial" w:eastAsia="新細明體" w:hAnsi="Arial" w:cs="Arial" w:hint="eastAsia"/>
          <w:kern w:val="0"/>
          <w:szCs w:val="24"/>
        </w:rPr>
        <w:t xml:space="preserve">the </w:t>
      </w:r>
      <w:r w:rsidRPr="00EA17D1">
        <w:rPr>
          <w:rFonts w:ascii="Arial" w:eastAsia="新細明體" w:hAnsi="Arial" w:cs="Arial"/>
          <w:kern w:val="0"/>
          <w:szCs w:val="24"/>
        </w:rPr>
        <w:t xml:space="preserve">problems </w:t>
      </w:r>
      <w:r w:rsidRPr="00EA17D1">
        <w:rPr>
          <w:rFonts w:ascii="Arial" w:eastAsia="新細明體" w:hAnsi="Arial" w:cs="Arial"/>
          <w:szCs w:val="24"/>
        </w:rPr>
        <w:t>facing</w:t>
      </w:r>
      <w:r w:rsidRPr="00EA17D1">
        <w:rPr>
          <w:rFonts w:ascii="Arial" w:eastAsia="新細明體" w:hAnsi="Arial" w:cs="Arial"/>
          <w:kern w:val="0"/>
          <w:szCs w:val="24"/>
        </w:rPr>
        <w:t xml:space="preserve"> transsexual persons in other areas of law, as well as the treatment of persons who have not undertaken any SRS or have not fully completed SRS.  The CFA observed that the Government should consider how to address problems facing transsexual persons in all areas of law by drawing reference to overseas </w:t>
      </w:r>
      <w:r w:rsidR="00BD7C19">
        <w:rPr>
          <w:rFonts w:ascii="Arial" w:eastAsia="新細明體" w:hAnsi="Arial" w:cs="Arial" w:hint="eastAsia"/>
          <w:kern w:val="0"/>
          <w:szCs w:val="24"/>
        </w:rPr>
        <w:t xml:space="preserve">law and </w:t>
      </w:r>
      <w:r w:rsidRPr="00EA17D1">
        <w:rPr>
          <w:rFonts w:ascii="Arial" w:eastAsia="新細明體" w:hAnsi="Arial" w:cs="Arial"/>
          <w:kern w:val="0"/>
          <w:szCs w:val="24"/>
        </w:rPr>
        <w:t>practice, such as the United Kingdom’s Gender Recognition Act 2004.</w:t>
      </w:r>
      <w:r w:rsidR="00210EAB">
        <w:rPr>
          <w:rFonts w:ascii="Arial" w:eastAsia="新細明體" w:hAnsi="Arial" w:cs="Arial"/>
          <w:kern w:val="0"/>
          <w:szCs w:val="24"/>
        </w:rPr>
        <w:t xml:space="preserve">  </w:t>
      </w:r>
    </w:p>
    <w:p w:rsidR="00496C3D" w:rsidRDefault="00496C3D">
      <w:pPr>
        <w:tabs>
          <w:tab w:val="left" w:pos="0"/>
          <w:tab w:val="left" w:pos="1418"/>
        </w:tabs>
        <w:adjustRightInd w:val="0"/>
        <w:snapToGrid w:val="0"/>
        <w:jc w:val="both"/>
        <w:rPr>
          <w:rFonts w:ascii="Arial" w:eastAsia="新細明體" w:hAnsi="Arial" w:cs="Arial"/>
          <w:szCs w:val="24"/>
        </w:rPr>
      </w:pPr>
    </w:p>
    <w:p w:rsidR="00E0140E" w:rsidRPr="00FD53CA" w:rsidRDefault="00210EAB"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eastAsia="新細明體" w:hAnsi="Arial" w:cs="Arial"/>
          <w:kern w:val="0"/>
          <w:szCs w:val="24"/>
        </w:rPr>
        <w:t>In response, the Government</w:t>
      </w:r>
      <w:r w:rsidRPr="00210EAB">
        <w:rPr>
          <w:rFonts w:ascii="Arial" w:eastAsia="新細明體" w:hAnsi="Arial" w:cs="Arial"/>
          <w:szCs w:val="24"/>
        </w:rPr>
        <w:t xml:space="preserve"> </w:t>
      </w:r>
      <w:r w:rsidR="00496C3D">
        <w:rPr>
          <w:rFonts w:ascii="Arial" w:eastAsia="新細明體" w:hAnsi="Arial" w:cs="Arial"/>
          <w:szCs w:val="24"/>
        </w:rPr>
        <w:t>established</w:t>
      </w:r>
      <w:r>
        <w:rPr>
          <w:rFonts w:ascii="Arial" w:eastAsia="新細明體" w:hAnsi="Arial" w:cs="Arial"/>
          <w:szCs w:val="24"/>
        </w:rPr>
        <w:t xml:space="preserve"> t</w:t>
      </w:r>
      <w:r w:rsidRPr="00EA17D1">
        <w:rPr>
          <w:rFonts w:ascii="Arial" w:eastAsia="新細明體" w:hAnsi="Arial" w:cs="Arial"/>
          <w:szCs w:val="24"/>
        </w:rPr>
        <w:t>he Inter-departmental Working Group on Gender Recognition (</w:t>
      </w:r>
      <w:r w:rsidR="00F849A6">
        <w:rPr>
          <w:rFonts w:ascii="Arial" w:eastAsia="新細明體" w:hAnsi="Arial" w:cs="Arial"/>
          <w:szCs w:val="24"/>
        </w:rPr>
        <w:t>“</w:t>
      </w:r>
      <w:r w:rsidRPr="001B5E01">
        <w:rPr>
          <w:rFonts w:ascii="Arial" w:eastAsia="新細明體" w:hAnsi="Arial" w:cs="Arial"/>
          <w:i/>
          <w:szCs w:val="24"/>
        </w:rPr>
        <w:t>IWG</w:t>
      </w:r>
      <w:r w:rsidR="00F849A6">
        <w:rPr>
          <w:rFonts w:ascii="Arial" w:eastAsia="新細明體" w:hAnsi="Arial" w:cs="Arial"/>
          <w:szCs w:val="24"/>
        </w:rPr>
        <w:t>”</w:t>
      </w:r>
      <w:r w:rsidRPr="00EA17D1">
        <w:rPr>
          <w:rFonts w:ascii="Arial" w:eastAsia="新細明體" w:hAnsi="Arial" w:cs="Arial"/>
          <w:szCs w:val="24"/>
        </w:rPr>
        <w:t xml:space="preserve">) </w:t>
      </w:r>
      <w:r w:rsidR="00C26F2E">
        <w:rPr>
          <w:rFonts w:ascii="Arial" w:eastAsia="新細明體" w:hAnsi="Arial" w:cs="Arial"/>
          <w:szCs w:val="24"/>
        </w:rPr>
        <w:t>o</w:t>
      </w:r>
      <w:r w:rsidRPr="00EA17D1">
        <w:rPr>
          <w:rFonts w:ascii="Arial" w:eastAsia="新細明體" w:hAnsi="Arial" w:cs="Arial"/>
          <w:szCs w:val="24"/>
        </w:rPr>
        <w:t xml:space="preserve">n </w:t>
      </w:r>
      <w:r w:rsidR="00C26F2E">
        <w:rPr>
          <w:rFonts w:ascii="Arial" w:eastAsia="新細明體" w:hAnsi="Arial" w:cs="Arial"/>
          <w:szCs w:val="24"/>
        </w:rPr>
        <w:t xml:space="preserve">13 </w:t>
      </w:r>
      <w:r w:rsidRPr="00EA17D1">
        <w:rPr>
          <w:rFonts w:ascii="Arial" w:eastAsia="新細明體" w:hAnsi="Arial" w:cs="Arial"/>
          <w:szCs w:val="24"/>
        </w:rPr>
        <w:t>January 2014</w:t>
      </w:r>
      <w:r>
        <w:rPr>
          <w:rFonts w:ascii="Arial" w:eastAsia="新細明體" w:hAnsi="Arial" w:cs="Arial"/>
          <w:kern w:val="0"/>
          <w:szCs w:val="24"/>
        </w:rPr>
        <w:t xml:space="preserve"> </w:t>
      </w:r>
      <w:r w:rsidRPr="006B00E5">
        <w:rPr>
          <w:rFonts w:ascii="Arial" w:hAnsi="Arial" w:cs="Arial"/>
          <w:szCs w:val="24"/>
        </w:rPr>
        <w:t xml:space="preserve">to follow up on the </w:t>
      </w:r>
      <w:r w:rsidR="00F83796">
        <w:rPr>
          <w:rFonts w:ascii="Arial" w:hAnsi="Arial" w:cs="Arial" w:hint="eastAsia"/>
          <w:szCs w:val="24"/>
        </w:rPr>
        <w:t xml:space="preserve">said </w:t>
      </w:r>
      <w:r w:rsidRPr="006B00E5">
        <w:rPr>
          <w:rFonts w:ascii="Arial" w:hAnsi="Arial" w:cs="Arial"/>
          <w:szCs w:val="24"/>
        </w:rPr>
        <w:t>observations of the CFA.</w:t>
      </w:r>
      <w:r w:rsidR="003F723F">
        <w:rPr>
          <w:rFonts w:ascii="Arial" w:eastAsia="新細明體" w:hAnsi="Arial" w:cs="Arial"/>
          <w:szCs w:val="24"/>
        </w:rPr>
        <w:t xml:space="preserve">  </w:t>
      </w:r>
      <w:r w:rsidR="00F83796">
        <w:rPr>
          <w:rFonts w:ascii="Arial" w:hAnsi="Arial" w:cs="Arial" w:hint="eastAsia"/>
          <w:color w:val="000000"/>
          <w:szCs w:val="24"/>
          <w:lang w:val="en-GB"/>
        </w:rPr>
        <w:t>F</w:t>
      </w:r>
      <w:r w:rsidR="00F83796" w:rsidRPr="0028108F">
        <w:rPr>
          <w:rFonts w:ascii="Arial" w:hAnsi="Arial" w:cs="Arial"/>
          <w:color w:val="000000"/>
          <w:szCs w:val="24"/>
          <w:lang w:val="en-GB"/>
        </w:rPr>
        <w:t>or the avoidance of doubt</w:t>
      </w:r>
      <w:r w:rsidR="00F83796">
        <w:rPr>
          <w:rFonts w:ascii="Arial" w:hAnsi="Arial" w:cs="Arial" w:hint="eastAsia"/>
          <w:szCs w:val="24"/>
          <w:lang w:val="en-GB"/>
        </w:rPr>
        <w:t>, it should be noted from the outset that same-sex marriage or civil partnership is outside the scope of</w:t>
      </w:r>
      <w:r w:rsidR="00432AC4">
        <w:rPr>
          <w:rFonts w:ascii="Arial" w:hAnsi="Arial" w:cs="Arial" w:hint="eastAsia"/>
          <w:szCs w:val="24"/>
          <w:lang w:val="en-GB"/>
        </w:rPr>
        <w:t xml:space="preserve"> </w:t>
      </w:r>
      <w:r w:rsidR="00F5148E">
        <w:rPr>
          <w:rFonts w:ascii="Arial" w:hAnsi="Arial" w:cs="Arial"/>
          <w:szCs w:val="24"/>
          <w:lang w:val="en-GB"/>
        </w:rPr>
        <w:t xml:space="preserve">the </w:t>
      </w:r>
      <w:r w:rsidR="00432AC4">
        <w:rPr>
          <w:rFonts w:ascii="Arial" w:hAnsi="Arial" w:cs="Arial" w:hint="eastAsia"/>
          <w:szCs w:val="24"/>
          <w:lang w:val="en-GB"/>
        </w:rPr>
        <w:t>IWG</w:t>
      </w:r>
      <w:r w:rsidR="00432AC4">
        <w:rPr>
          <w:rFonts w:ascii="Arial" w:hAnsi="Arial" w:cs="Arial"/>
          <w:szCs w:val="24"/>
          <w:lang w:val="en-GB"/>
        </w:rPr>
        <w:t>’</w:t>
      </w:r>
      <w:r w:rsidR="00432AC4">
        <w:rPr>
          <w:rFonts w:ascii="Arial" w:hAnsi="Arial" w:cs="Arial" w:hint="eastAsia"/>
          <w:szCs w:val="24"/>
          <w:lang w:val="en-GB"/>
        </w:rPr>
        <w:t>s</w:t>
      </w:r>
      <w:r w:rsidR="00F83796">
        <w:rPr>
          <w:rFonts w:ascii="Arial" w:hAnsi="Arial" w:cs="Arial" w:hint="eastAsia"/>
          <w:szCs w:val="24"/>
          <w:lang w:val="en-GB"/>
        </w:rPr>
        <w:t xml:space="preserve"> study.</w:t>
      </w:r>
    </w:p>
    <w:p w:rsidR="00FD53CA" w:rsidRDefault="00FD53CA">
      <w:pPr>
        <w:tabs>
          <w:tab w:val="left" w:pos="0"/>
          <w:tab w:val="left" w:pos="1418"/>
        </w:tabs>
        <w:adjustRightInd w:val="0"/>
        <w:snapToGrid w:val="0"/>
        <w:jc w:val="both"/>
        <w:rPr>
          <w:rFonts w:ascii="Arial" w:eastAsia="新細明體" w:hAnsi="Arial" w:cs="Arial"/>
          <w:szCs w:val="24"/>
        </w:rPr>
      </w:pPr>
    </w:p>
    <w:p w:rsidR="00C26F2E" w:rsidRPr="00FD53CA" w:rsidRDefault="00C26F2E">
      <w:pPr>
        <w:tabs>
          <w:tab w:val="left" w:pos="0"/>
          <w:tab w:val="left" w:pos="1418"/>
        </w:tabs>
        <w:adjustRightInd w:val="0"/>
        <w:snapToGrid w:val="0"/>
        <w:jc w:val="both"/>
        <w:rPr>
          <w:rFonts w:ascii="Arial" w:eastAsia="新細明體" w:hAnsi="Arial" w:cs="Arial"/>
          <w:b/>
          <w:i/>
          <w:szCs w:val="24"/>
        </w:rPr>
      </w:pPr>
      <w:r w:rsidRPr="00FD53CA">
        <w:rPr>
          <w:rFonts w:ascii="Arial" w:eastAsia="新細明體" w:hAnsi="Arial" w:cs="Arial"/>
          <w:b/>
          <w:i/>
          <w:szCs w:val="24"/>
        </w:rPr>
        <w:t>Terms of reference</w:t>
      </w:r>
    </w:p>
    <w:p w:rsidR="00C26F2E" w:rsidRDefault="00C26F2E">
      <w:pPr>
        <w:tabs>
          <w:tab w:val="left" w:pos="0"/>
          <w:tab w:val="left" w:pos="1418"/>
        </w:tabs>
        <w:adjustRightInd w:val="0"/>
        <w:snapToGrid w:val="0"/>
        <w:jc w:val="both"/>
        <w:rPr>
          <w:rFonts w:ascii="Arial" w:eastAsia="新細明體" w:hAnsi="Arial" w:cs="Arial"/>
          <w:szCs w:val="24"/>
        </w:rPr>
      </w:pPr>
    </w:p>
    <w:p w:rsidR="00EA17D1" w:rsidRPr="00EA17D1" w:rsidRDefault="00EA17D1"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EA17D1">
        <w:rPr>
          <w:rFonts w:ascii="Arial" w:eastAsia="新細明體" w:hAnsi="Arial" w:cs="Arial"/>
          <w:szCs w:val="24"/>
        </w:rPr>
        <w:t xml:space="preserve">The </w:t>
      </w:r>
      <w:r w:rsidR="00C26F2E">
        <w:rPr>
          <w:rFonts w:ascii="Arial" w:eastAsia="新細明體" w:hAnsi="Arial" w:cs="Arial"/>
          <w:szCs w:val="24"/>
        </w:rPr>
        <w:t>t</w:t>
      </w:r>
      <w:r w:rsidRPr="00EA17D1">
        <w:rPr>
          <w:rFonts w:ascii="Arial" w:eastAsia="新細明體" w:hAnsi="Arial" w:cs="Arial"/>
          <w:szCs w:val="24"/>
        </w:rPr>
        <w:t xml:space="preserve">erms of </w:t>
      </w:r>
      <w:r w:rsidR="00C26F2E">
        <w:rPr>
          <w:rFonts w:ascii="Arial" w:eastAsia="新細明體" w:hAnsi="Arial" w:cs="Arial"/>
          <w:szCs w:val="24"/>
        </w:rPr>
        <w:t>r</w:t>
      </w:r>
      <w:r w:rsidRPr="00EA17D1">
        <w:rPr>
          <w:rFonts w:ascii="Arial" w:eastAsia="新細明體" w:hAnsi="Arial" w:cs="Arial"/>
          <w:szCs w:val="24"/>
        </w:rPr>
        <w:t>eference of the IWG are:</w:t>
      </w:r>
    </w:p>
    <w:p w:rsidR="00EA17D1" w:rsidRPr="00EA17D1" w:rsidRDefault="00EA17D1">
      <w:pPr>
        <w:tabs>
          <w:tab w:val="left" w:pos="993"/>
        </w:tabs>
        <w:adjustRightInd w:val="0"/>
        <w:snapToGrid w:val="0"/>
        <w:jc w:val="both"/>
        <w:rPr>
          <w:rFonts w:ascii="Arial" w:eastAsia="新細明體" w:hAnsi="Arial" w:cs="Arial"/>
          <w:szCs w:val="24"/>
        </w:rPr>
      </w:pPr>
    </w:p>
    <w:p w:rsidR="00EA17D1" w:rsidRPr="00EA17D1" w:rsidRDefault="00EA17D1">
      <w:pPr>
        <w:tabs>
          <w:tab w:val="left" w:pos="1440"/>
        </w:tabs>
        <w:adjustRightInd w:val="0"/>
        <w:snapToGrid w:val="0"/>
        <w:ind w:left="1440" w:hanging="720"/>
        <w:jc w:val="both"/>
        <w:rPr>
          <w:rFonts w:ascii="Arial" w:eastAsia="新細明體" w:hAnsi="Arial" w:cs="Arial"/>
          <w:i/>
          <w:szCs w:val="24"/>
        </w:rPr>
      </w:pPr>
      <w:r w:rsidRPr="00EA17D1">
        <w:rPr>
          <w:rFonts w:ascii="Arial" w:eastAsia="新細明體" w:hAnsi="Arial" w:cs="Arial"/>
          <w:i/>
          <w:szCs w:val="24"/>
        </w:rPr>
        <w:t>“1.</w:t>
      </w:r>
      <w:r w:rsidRPr="00EA17D1">
        <w:rPr>
          <w:rFonts w:ascii="Arial" w:eastAsia="新細明體" w:hAnsi="Arial" w:cs="Arial"/>
          <w:i/>
          <w:szCs w:val="24"/>
        </w:rPr>
        <w:tab/>
        <w:t>To consider legislation and incidental administrative measures that may be required to protect the rights of transsexual persons</w:t>
      </w:r>
      <w:r w:rsidRPr="00EA17D1">
        <w:rPr>
          <w:rFonts w:ascii="Arial" w:eastAsia="新細明體" w:hAnsi="Arial" w:cs="Arial"/>
          <w:szCs w:val="24"/>
          <w:vertAlign w:val="superscript"/>
        </w:rPr>
        <w:footnoteReference w:id="11"/>
      </w:r>
      <w:r w:rsidRPr="00EA17D1">
        <w:rPr>
          <w:rFonts w:ascii="Arial" w:eastAsia="新細明體" w:hAnsi="Arial" w:cs="Arial"/>
          <w:i/>
          <w:szCs w:val="24"/>
        </w:rPr>
        <w:t xml:space="preserve"> in all legal contexts, and to make such recommendations for reform as may be appropriate.</w:t>
      </w:r>
    </w:p>
    <w:p w:rsidR="00EA17D1" w:rsidRPr="00EA17D1" w:rsidRDefault="00EA17D1">
      <w:pPr>
        <w:tabs>
          <w:tab w:val="left" w:pos="993"/>
        </w:tabs>
        <w:adjustRightInd w:val="0"/>
        <w:snapToGrid w:val="0"/>
        <w:jc w:val="both"/>
        <w:rPr>
          <w:rFonts w:ascii="Arial" w:eastAsia="新細明體" w:hAnsi="Arial" w:cs="Arial"/>
          <w:i/>
          <w:szCs w:val="24"/>
        </w:rPr>
      </w:pPr>
    </w:p>
    <w:p w:rsidR="00EA17D1" w:rsidRPr="00EA17D1" w:rsidRDefault="00EA17D1">
      <w:pPr>
        <w:tabs>
          <w:tab w:val="left" w:pos="1440"/>
        </w:tabs>
        <w:adjustRightInd w:val="0"/>
        <w:snapToGrid w:val="0"/>
        <w:ind w:left="1440" w:hanging="720"/>
        <w:jc w:val="both"/>
        <w:rPr>
          <w:rFonts w:ascii="Arial" w:eastAsia="新細明體" w:hAnsi="Arial" w:cs="Arial"/>
          <w:i/>
          <w:szCs w:val="24"/>
        </w:rPr>
      </w:pPr>
      <w:r w:rsidRPr="00EA17D1">
        <w:rPr>
          <w:rFonts w:ascii="Arial" w:eastAsia="新細明體" w:hAnsi="Arial" w:cs="Arial"/>
          <w:i/>
          <w:szCs w:val="24"/>
        </w:rPr>
        <w:t>2.</w:t>
      </w:r>
      <w:r w:rsidRPr="00EA17D1">
        <w:rPr>
          <w:rFonts w:ascii="Arial" w:eastAsia="新細明體" w:hAnsi="Arial" w:cs="Arial"/>
          <w:i/>
          <w:szCs w:val="24"/>
        </w:rPr>
        <w:tab/>
        <w:t>For the aforesaid purpose, to conduct consultations and to engage the assistance of such experts or professionals as may be appropriate.”</w:t>
      </w:r>
    </w:p>
    <w:p w:rsidR="00FD53CA" w:rsidRPr="00C26F2E" w:rsidRDefault="00FD53CA">
      <w:pPr>
        <w:adjustRightInd w:val="0"/>
        <w:snapToGrid w:val="0"/>
        <w:jc w:val="both"/>
        <w:rPr>
          <w:rFonts w:ascii="Arial" w:eastAsia="新細明體" w:hAnsi="Arial" w:cs="Arial"/>
          <w:szCs w:val="24"/>
          <w:lang w:val="en-GB"/>
        </w:rPr>
      </w:pPr>
    </w:p>
    <w:p w:rsidR="00C26F2E" w:rsidRPr="00FD53CA" w:rsidRDefault="00C26F2E">
      <w:pPr>
        <w:adjustRightInd w:val="0"/>
        <w:snapToGrid w:val="0"/>
        <w:jc w:val="both"/>
        <w:rPr>
          <w:rFonts w:ascii="Arial" w:hAnsi="Arial" w:cs="Arial"/>
          <w:b/>
          <w:i/>
          <w:szCs w:val="24"/>
          <w:lang w:val="en-GB"/>
        </w:rPr>
      </w:pPr>
      <w:r w:rsidRPr="00FD53CA">
        <w:rPr>
          <w:rFonts w:ascii="Arial" w:hAnsi="Arial" w:cs="Arial"/>
          <w:b/>
          <w:i/>
          <w:szCs w:val="24"/>
          <w:lang w:val="en-GB"/>
        </w:rPr>
        <w:t>Membership</w:t>
      </w:r>
    </w:p>
    <w:p w:rsidR="00C26F2E" w:rsidRPr="00FD53CA" w:rsidRDefault="00C26F2E">
      <w:pPr>
        <w:adjustRightInd w:val="0"/>
        <w:snapToGrid w:val="0"/>
        <w:jc w:val="both"/>
        <w:rPr>
          <w:rFonts w:ascii="Arial" w:hAnsi="Arial" w:cs="Arial"/>
          <w:szCs w:val="24"/>
          <w:lang w:val="en-GB"/>
        </w:rPr>
      </w:pPr>
    </w:p>
    <w:p w:rsidR="00C26F2E" w:rsidRPr="00FD53CA" w:rsidRDefault="00C26F2E"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sidRPr="00FD53CA">
        <w:rPr>
          <w:rFonts w:ascii="Arial" w:hAnsi="Arial" w:cs="Arial"/>
          <w:szCs w:val="24"/>
        </w:rPr>
        <w:t xml:space="preserve">The IWG is chaired by the Secretary for Justice, with members </w:t>
      </w:r>
      <w:r w:rsidR="00F83796">
        <w:rPr>
          <w:rFonts w:ascii="Arial" w:hAnsi="Arial" w:cs="Arial" w:hint="eastAsia"/>
          <w:szCs w:val="24"/>
        </w:rPr>
        <w:t>from the legal community</w:t>
      </w:r>
      <w:r w:rsidRPr="00FD53CA">
        <w:rPr>
          <w:rFonts w:ascii="Arial" w:hAnsi="Arial" w:cs="Arial"/>
          <w:szCs w:val="24"/>
        </w:rPr>
        <w:t xml:space="preserve"> and representatives of relevant bureaux. </w:t>
      </w:r>
      <w:r w:rsidRPr="00FD53CA">
        <w:rPr>
          <w:rFonts w:ascii="Arial" w:hAnsi="Arial" w:cs="Arial"/>
          <w:szCs w:val="24"/>
          <w:lang w:val="en-GB"/>
        </w:rPr>
        <w:t xml:space="preserve"> </w:t>
      </w:r>
      <w:r w:rsidRPr="00FD53CA">
        <w:rPr>
          <w:rFonts w:ascii="Arial" w:hAnsi="Arial" w:cs="Arial"/>
          <w:szCs w:val="24"/>
        </w:rPr>
        <w:t>The members are:</w:t>
      </w:r>
    </w:p>
    <w:p w:rsidR="00BB1654" w:rsidRDefault="00BB1654">
      <w:pPr>
        <w:adjustRightInd w:val="0"/>
        <w:snapToGrid w:val="0"/>
        <w:jc w:val="both"/>
        <w:rPr>
          <w:rFonts w:ascii="Arial" w:hAnsi="Arial" w:cs="Arial"/>
          <w:szCs w:val="24"/>
        </w:rPr>
      </w:pPr>
    </w:p>
    <w:p w:rsidR="00C26F2E" w:rsidRPr="00FD53CA" w:rsidRDefault="00C26F2E">
      <w:pPr>
        <w:tabs>
          <w:tab w:val="left" w:pos="1418"/>
        </w:tabs>
        <w:adjustRightInd w:val="0"/>
        <w:snapToGrid w:val="0"/>
        <w:spacing w:afterLines="50" w:after="180"/>
        <w:ind w:left="1418"/>
        <w:jc w:val="both"/>
        <w:rPr>
          <w:rFonts w:ascii="Arial" w:hAnsi="Arial" w:cs="Arial"/>
          <w:szCs w:val="24"/>
        </w:rPr>
      </w:pPr>
      <w:r w:rsidRPr="00FD53CA">
        <w:rPr>
          <w:rFonts w:ascii="Arial" w:hAnsi="Arial" w:cs="Arial"/>
          <w:szCs w:val="24"/>
        </w:rPr>
        <w:t>Mr Rimsky Yuen, SC, Secretary for Justice (Chairman)</w:t>
      </w:r>
    </w:p>
    <w:p w:rsidR="00C26F2E" w:rsidRPr="00FD53CA" w:rsidRDefault="00C26F2E">
      <w:pPr>
        <w:tabs>
          <w:tab w:val="left" w:pos="1418"/>
        </w:tabs>
        <w:adjustRightInd w:val="0"/>
        <w:snapToGrid w:val="0"/>
        <w:spacing w:afterLines="50" w:after="180"/>
        <w:ind w:left="1418"/>
        <w:jc w:val="both"/>
        <w:rPr>
          <w:rFonts w:ascii="Arial" w:hAnsi="Arial" w:cs="Arial"/>
          <w:szCs w:val="24"/>
        </w:rPr>
      </w:pPr>
      <w:r w:rsidRPr="00FD53CA">
        <w:rPr>
          <w:rFonts w:ascii="Arial" w:hAnsi="Arial" w:cs="Arial"/>
          <w:szCs w:val="24"/>
        </w:rPr>
        <w:t>Mr Stewart Wong, SC</w:t>
      </w:r>
    </w:p>
    <w:p w:rsidR="00C26F2E" w:rsidRPr="00FD53CA" w:rsidRDefault="00C26F2E">
      <w:pPr>
        <w:tabs>
          <w:tab w:val="left" w:pos="1418"/>
        </w:tabs>
        <w:adjustRightInd w:val="0"/>
        <w:snapToGrid w:val="0"/>
        <w:spacing w:afterLines="50" w:after="180"/>
        <w:ind w:left="1418"/>
        <w:jc w:val="both"/>
        <w:rPr>
          <w:rFonts w:ascii="Arial" w:hAnsi="Arial" w:cs="Arial"/>
          <w:szCs w:val="24"/>
        </w:rPr>
      </w:pPr>
      <w:r w:rsidRPr="00FD53CA">
        <w:rPr>
          <w:rFonts w:ascii="Arial" w:hAnsi="Arial" w:cs="Arial"/>
          <w:szCs w:val="24"/>
        </w:rPr>
        <w:t>Mr Eric Cheung, Principal Lecturer, University of Hong Kong</w:t>
      </w:r>
    </w:p>
    <w:p w:rsidR="00C26F2E" w:rsidRPr="00FD53CA" w:rsidRDefault="00705A14">
      <w:pPr>
        <w:tabs>
          <w:tab w:val="left" w:pos="1418"/>
        </w:tabs>
        <w:adjustRightInd w:val="0"/>
        <w:snapToGrid w:val="0"/>
        <w:spacing w:afterLines="50" w:after="180"/>
        <w:ind w:left="1418"/>
        <w:jc w:val="both"/>
        <w:rPr>
          <w:rFonts w:ascii="Arial" w:hAnsi="Arial" w:cs="Arial"/>
          <w:szCs w:val="24"/>
        </w:rPr>
      </w:pPr>
      <w:r>
        <w:rPr>
          <w:rFonts w:ascii="Arial" w:hAnsi="Arial" w:cs="Arial"/>
          <w:szCs w:val="24"/>
          <w:lang w:val="en-GB"/>
        </w:rPr>
        <w:t>Miss Rosanna Law, JP,</w:t>
      </w:r>
      <w:r w:rsidRPr="002350D5">
        <w:rPr>
          <w:rFonts w:ascii="Arial" w:hAnsi="Arial" w:cs="Arial"/>
          <w:szCs w:val="24"/>
          <w:lang w:val="en-GB"/>
        </w:rPr>
        <w:t xml:space="preserve"> Deputy Secretary for Constitutional and Mainland Affairs</w:t>
      </w:r>
      <w:r w:rsidR="0013671A">
        <w:rPr>
          <w:rStyle w:val="FootnoteReference"/>
          <w:rFonts w:ascii="Arial" w:hAnsi="Arial" w:cs="Arial"/>
          <w:szCs w:val="24"/>
          <w:lang w:val="en-GB"/>
        </w:rPr>
        <w:footnoteReference w:id="12"/>
      </w:r>
    </w:p>
    <w:p w:rsidR="00705A14" w:rsidRDefault="00705A14" w:rsidP="00CF4927">
      <w:pPr>
        <w:tabs>
          <w:tab w:val="left" w:pos="1418"/>
        </w:tabs>
        <w:adjustRightInd w:val="0"/>
        <w:snapToGrid w:val="0"/>
        <w:spacing w:afterLines="50" w:after="180"/>
        <w:ind w:left="1418"/>
        <w:jc w:val="both"/>
        <w:rPr>
          <w:rFonts w:ascii="Arial" w:hAnsi="Arial" w:cs="Arial"/>
          <w:szCs w:val="24"/>
        </w:rPr>
      </w:pPr>
      <w:r>
        <w:rPr>
          <w:rFonts w:ascii="Arial" w:hAnsi="Arial" w:cs="Arial"/>
          <w:szCs w:val="24"/>
          <w:lang w:val="en-GB"/>
        </w:rPr>
        <w:t>Miss Amy Yuen</w:t>
      </w:r>
      <w:r w:rsidRPr="002350D5">
        <w:rPr>
          <w:rFonts w:ascii="Arial" w:hAnsi="Arial" w:cs="Arial"/>
          <w:szCs w:val="24"/>
          <w:lang w:val="en-GB"/>
        </w:rPr>
        <w:t>, Deputy Secretary for Food and Health (Health)</w:t>
      </w:r>
      <w:r w:rsidR="0013671A">
        <w:rPr>
          <w:rStyle w:val="FootnoteReference"/>
          <w:rFonts w:ascii="Arial" w:hAnsi="Arial" w:cs="Arial"/>
          <w:szCs w:val="24"/>
          <w:lang w:val="en-GB"/>
        </w:rPr>
        <w:footnoteReference w:id="13"/>
      </w:r>
    </w:p>
    <w:p w:rsidR="00C26F2E" w:rsidRDefault="00705A14" w:rsidP="00695529">
      <w:pPr>
        <w:tabs>
          <w:tab w:val="left" w:pos="1418"/>
        </w:tabs>
        <w:adjustRightInd w:val="0"/>
        <w:snapToGrid w:val="0"/>
        <w:ind w:left="1418"/>
        <w:jc w:val="both"/>
        <w:rPr>
          <w:rFonts w:ascii="Arial" w:hAnsi="Arial" w:cs="Arial"/>
          <w:szCs w:val="24"/>
        </w:rPr>
      </w:pPr>
      <w:r w:rsidRPr="002350D5">
        <w:rPr>
          <w:rFonts w:ascii="Arial" w:hAnsi="Arial" w:cs="Arial"/>
          <w:szCs w:val="24"/>
          <w:lang w:val="en-GB"/>
        </w:rPr>
        <w:t>Ms Maggie Wong, JP, Deputy Secretary for Security</w:t>
      </w:r>
      <w:r w:rsidR="00C26F2E" w:rsidRPr="00FD53CA">
        <w:rPr>
          <w:rFonts w:ascii="Arial" w:hAnsi="Arial" w:cs="Arial"/>
          <w:szCs w:val="24"/>
        </w:rPr>
        <w:t>.</w:t>
      </w:r>
    </w:p>
    <w:p w:rsidR="00EA5B25" w:rsidRPr="00FD53CA" w:rsidRDefault="00EA5B25" w:rsidP="001B5E01">
      <w:pPr>
        <w:adjustRightInd w:val="0"/>
        <w:snapToGrid w:val="0"/>
        <w:jc w:val="both"/>
        <w:rPr>
          <w:rFonts w:ascii="Arial" w:hAnsi="Arial" w:cs="Arial"/>
          <w:szCs w:val="24"/>
        </w:rPr>
      </w:pPr>
    </w:p>
    <w:p w:rsidR="00653D10" w:rsidRPr="00FD53CA" w:rsidRDefault="00C26F2E" w:rsidP="00CF4927">
      <w:pPr>
        <w:numPr>
          <w:ilvl w:val="0"/>
          <w:numId w:val="1"/>
        </w:numPr>
        <w:tabs>
          <w:tab w:val="left" w:pos="0"/>
          <w:tab w:val="left" w:pos="1440"/>
        </w:tabs>
        <w:adjustRightInd w:val="0"/>
        <w:snapToGrid w:val="0"/>
        <w:ind w:left="0" w:firstLine="0"/>
        <w:jc w:val="both"/>
        <w:rPr>
          <w:rFonts w:ascii="Arial" w:eastAsia="新細明體" w:hAnsi="Arial" w:cs="Arial"/>
          <w:szCs w:val="24"/>
        </w:rPr>
      </w:pPr>
      <w:r w:rsidRPr="00FD53CA">
        <w:rPr>
          <w:rFonts w:ascii="Arial" w:hAnsi="Arial" w:cs="Arial"/>
          <w:szCs w:val="24"/>
        </w:rPr>
        <w:t>Such a composition is needed because the scope of the IWG</w:t>
      </w:r>
      <w:r w:rsidR="0024272C">
        <w:rPr>
          <w:rFonts w:ascii="Arial" w:hAnsi="Arial" w:cs="Arial"/>
          <w:szCs w:val="24"/>
        </w:rPr>
        <w:t>’</w:t>
      </w:r>
      <w:r w:rsidRPr="00FD53CA">
        <w:rPr>
          <w:rFonts w:ascii="Arial" w:hAnsi="Arial" w:cs="Arial"/>
          <w:szCs w:val="24"/>
        </w:rPr>
        <w:t>s work involves broad-ranging legal, health and social issues cutting across the portfolios of different bureaux and departments of Government, as well as detailed international legal and social research.</w:t>
      </w:r>
      <w:r w:rsidR="00653D10">
        <w:rPr>
          <w:rStyle w:val="FootnoteReference"/>
          <w:rFonts w:ascii="Arial" w:hAnsi="Arial" w:cs="Arial"/>
          <w:szCs w:val="24"/>
        </w:rPr>
        <w:footnoteReference w:id="14"/>
      </w:r>
      <w:r w:rsidR="00AA2ACC">
        <w:rPr>
          <w:rFonts w:ascii="Arial" w:hAnsi="Arial" w:cs="Arial"/>
          <w:szCs w:val="24"/>
        </w:rPr>
        <w:t xml:space="preserve">  (</w:t>
      </w:r>
      <w:r w:rsidR="00AA2ACC">
        <w:rPr>
          <w:rFonts w:ascii="Arial" w:hAnsi="Arial" w:cs="Arial"/>
        </w:rPr>
        <w:t xml:space="preserve">The CFA observed in </w:t>
      </w:r>
      <w:r w:rsidR="00AA2ACC" w:rsidRPr="00FD53CA">
        <w:rPr>
          <w:rFonts w:ascii="Arial" w:hAnsi="Arial" w:cs="Arial"/>
          <w:i/>
        </w:rPr>
        <w:t>W</w:t>
      </w:r>
      <w:r w:rsidR="00AA2ACC">
        <w:rPr>
          <w:rFonts w:ascii="Arial" w:hAnsi="Arial" w:cs="Arial"/>
        </w:rPr>
        <w:t>’s case that in addressing potential problems which might arise in certain areas, it was necessary to strike a balance between the rights of transsexual persons on the one hand and the rights of others who might be affected by recognition of the gender change on the other.</w:t>
      </w:r>
      <w:r w:rsidR="00AA2ACC">
        <w:rPr>
          <w:rStyle w:val="FootnoteReference"/>
          <w:rFonts w:ascii="Arial" w:hAnsi="Arial" w:cs="Arial"/>
        </w:rPr>
        <w:footnoteReference w:id="15"/>
      </w:r>
      <w:r w:rsidR="00AA2ACC">
        <w:rPr>
          <w:rFonts w:ascii="Arial" w:hAnsi="Arial" w:cs="Arial"/>
        </w:rPr>
        <w:t xml:space="preserve"> </w:t>
      </w:r>
      <w:r w:rsidR="00AA2ACC">
        <w:rPr>
          <w:rFonts w:ascii="Arial" w:eastAsia="新細明體" w:hAnsi="Arial" w:cs="Arial"/>
          <w:szCs w:val="24"/>
        </w:rPr>
        <w:t xml:space="preserve"> </w:t>
      </w:r>
      <w:r w:rsidR="00AA2ACC" w:rsidRPr="00AA2ACC">
        <w:rPr>
          <w:rFonts w:ascii="Arial" w:hAnsi="Arial" w:cs="Arial"/>
        </w:rPr>
        <w:t xml:space="preserve">In the circumstances, a comprehensive </w:t>
      </w:r>
      <w:r w:rsidR="005660C4">
        <w:rPr>
          <w:rFonts w:ascii="Arial" w:hAnsi="Arial" w:cs="Arial" w:hint="eastAsia"/>
        </w:rPr>
        <w:t xml:space="preserve">and objective </w:t>
      </w:r>
      <w:r w:rsidR="00AA2ACC" w:rsidRPr="00AA2ACC">
        <w:rPr>
          <w:rFonts w:ascii="Arial" w:hAnsi="Arial" w:cs="Arial"/>
        </w:rPr>
        <w:t>review of the relevant issues is necessary when considering the need for appropriate legal measures to address the problems facing transgender or transsexual people.</w:t>
      </w:r>
      <w:r w:rsidR="00AA2ACC">
        <w:rPr>
          <w:rFonts w:ascii="Arial" w:hAnsi="Arial" w:cs="Arial"/>
        </w:rPr>
        <w:t>)</w:t>
      </w:r>
    </w:p>
    <w:p w:rsidR="00653D10" w:rsidRPr="00C519CA" w:rsidRDefault="00653D10">
      <w:pPr>
        <w:adjustRightInd w:val="0"/>
        <w:snapToGrid w:val="0"/>
        <w:jc w:val="both"/>
        <w:rPr>
          <w:rFonts w:ascii="Arial" w:eastAsia="新細明體" w:hAnsi="Arial" w:cs="Arial"/>
          <w:b/>
          <w:szCs w:val="24"/>
          <w:lang w:val="en-GB"/>
        </w:rPr>
      </w:pPr>
    </w:p>
    <w:p w:rsidR="00A26611" w:rsidRPr="00C519CA" w:rsidRDefault="00A26611">
      <w:pPr>
        <w:adjustRightInd w:val="0"/>
        <w:snapToGrid w:val="0"/>
        <w:jc w:val="both"/>
        <w:rPr>
          <w:rFonts w:ascii="Arial" w:eastAsia="新細明體" w:hAnsi="Arial" w:cs="Arial"/>
          <w:b/>
          <w:szCs w:val="24"/>
          <w:lang w:val="en-GB"/>
        </w:rPr>
      </w:pPr>
    </w:p>
    <w:p w:rsidR="00210EAB" w:rsidRDefault="00653D10">
      <w:pPr>
        <w:adjustRightInd w:val="0"/>
        <w:snapToGrid w:val="0"/>
        <w:jc w:val="both"/>
        <w:rPr>
          <w:rFonts w:ascii="Arial" w:eastAsia="新細明體" w:hAnsi="Arial" w:cs="Arial"/>
          <w:b/>
          <w:sz w:val="28"/>
          <w:szCs w:val="28"/>
          <w:lang w:val="en-GB"/>
        </w:rPr>
      </w:pPr>
      <w:r>
        <w:rPr>
          <w:rFonts w:ascii="Arial" w:eastAsia="新細明體" w:hAnsi="Arial" w:cs="Arial"/>
          <w:b/>
          <w:sz w:val="28"/>
          <w:szCs w:val="28"/>
          <w:lang w:val="en-GB"/>
        </w:rPr>
        <w:t>Methodology adopted</w:t>
      </w:r>
      <w:r w:rsidR="00210EAB" w:rsidRPr="00210EAB">
        <w:rPr>
          <w:rFonts w:ascii="Arial" w:eastAsia="新細明體" w:hAnsi="Arial" w:cs="Arial"/>
          <w:b/>
          <w:sz w:val="28"/>
          <w:szCs w:val="28"/>
          <w:lang w:val="en-GB"/>
        </w:rPr>
        <w:t xml:space="preserve"> </w:t>
      </w:r>
      <w:r>
        <w:rPr>
          <w:rFonts w:ascii="Arial" w:eastAsia="新細明體" w:hAnsi="Arial" w:cs="Arial"/>
          <w:b/>
          <w:sz w:val="28"/>
          <w:szCs w:val="28"/>
          <w:lang w:val="en-GB"/>
        </w:rPr>
        <w:t>for</w:t>
      </w:r>
      <w:r w:rsidR="00210EAB" w:rsidRPr="00210EAB">
        <w:rPr>
          <w:rFonts w:ascii="Arial" w:eastAsia="新細明體" w:hAnsi="Arial" w:cs="Arial"/>
          <w:b/>
          <w:sz w:val="28"/>
          <w:szCs w:val="28"/>
          <w:lang w:val="en-GB"/>
        </w:rPr>
        <w:t xml:space="preserve"> the IWG’s study</w:t>
      </w:r>
    </w:p>
    <w:p w:rsidR="00595DD3" w:rsidRDefault="00595DD3">
      <w:pPr>
        <w:adjustRightInd w:val="0"/>
        <w:snapToGrid w:val="0"/>
        <w:jc w:val="both"/>
        <w:rPr>
          <w:rFonts w:ascii="Arial" w:eastAsia="新細明體" w:hAnsi="Arial" w:cs="Arial"/>
          <w:b/>
          <w:szCs w:val="24"/>
          <w:lang w:val="en-GB"/>
        </w:rPr>
      </w:pPr>
    </w:p>
    <w:p w:rsidR="00E53633" w:rsidRPr="00FD53CA" w:rsidRDefault="00E53633">
      <w:pPr>
        <w:adjustRightInd w:val="0"/>
        <w:snapToGrid w:val="0"/>
        <w:jc w:val="both"/>
        <w:rPr>
          <w:rFonts w:ascii="Arial" w:eastAsia="新細明體" w:hAnsi="Arial" w:cs="Arial"/>
          <w:b/>
          <w:i/>
          <w:szCs w:val="24"/>
          <w:lang w:val="en-GB"/>
        </w:rPr>
      </w:pPr>
      <w:r w:rsidRPr="00FD53CA">
        <w:rPr>
          <w:rFonts w:ascii="Arial" w:eastAsia="新細明體" w:hAnsi="Arial" w:cs="Arial"/>
          <w:b/>
          <w:i/>
          <w:szCs w:val="24"/>
          <w:lang w:val="en-GB"/>
        </w:rPr>
        <w:t>Meetings</w:t>
      </w:r>
    </w:p>
    <w:p w:rsidR="00E53633" w:rsidRPr="00FD53CA" w:rsidRDefault="00E53633">
      <w:pPr>
        <w:adjustRightInd w:val="0"/>
        <w:snapToGrid w:val="0"/>
        <w:jc w:val="both"/>
        <w:rPr>
          <w:rFonts w:ascii="Arial" w:eastAsia="新細明體" w:hAnsi="Arial" w:cs="Arial"/>
          <w:b/>
          <w:szCs w:val="24"/>
          <w:lang w:val="en-GB"/>
        </w:rPr>
      </w:pPr>
    </w:p>
    <w:p w:rsidR="00653D10" w:rsidRPr="00FD53CA" w:rsidRDefault="00653D10" w:rsidP="00CF4927">
      <w:pPr>
        <w:numPr>
          <w:ilvl w:val="0"/>
          <w:numId w:val="1"/>
        </w:numPr>
        <w:tabs>
          <w:tab w:val="left" w:pos="0"/>
          <w:tab w:val="left" w:pos="1440"/>
        </w:tabs>
        <w:adjustRightInd w:val="0"/>
        <w:snapToGrid w:val="0"/>
        <w:ind w:left="0" w:firstLine="0"/>
        <w:jc w:val="both"/>
        <w:rPr>
          <w:rFonts w:ascii="Arial" w:hAnsi="Arial" w:cs="Arial"/>
          <w:szCs w:val="24"/>
          <w:lang w:val="en-GB"/>
        </w:rPr>
      </w:pPr>
      <w:r w:rsidRPr="00FD53CA">
        <w:rPr>
          <w:rFonts w:ascii="Arial" w:hAnsi="Arial" w:cs="Arial"/>
          <w:szCs w:val="24"/>
        </w:rPr>
        <w:t xml:space="preserve">The IWG </w:t>
      </w:r>
      <w:r w:rsidRPr="00FD53CA">
        <w:rPr>
          <w:rFonts w:ascii="Arial" w:hAnsi="Arial" w:cs="Arial"/>
          <w:szCs w:val="24"/>
          <w:lang w:val="en-GB"/>
        </w:rPr>
        <w:t xml:space="preserve">commenced its work at the end of January 2014 and has held </w:t>
      </w:r>
      <w:r w:rsidR="00705A14" w:rsidRPr="001B5E01">
        <w:rPr>
          <w:rFonts w:ascii="Arial" w:hAnsi="Arial" w:cs="Arial"/>
          <w:szCs w:val="24"/>
          <w:lang w:val="en-GB"/>
        </w:rPr>
        <w:t>27</w:t>
      </w:r>
      <w:r w:rsidR="00705A14" w:rsidRPr="00FD53CA">
        <w:rPr>
          <w:rFonts w:ascii="Arial" w:hAnsi="Arial" w:cs="Arial"/>
          <w:szCs w:val="24"/>
          <w:lang w:val="en-GB"/>
        </w:rPr>
        <w:t xml:space="preserve"> </w:t>
      </w:r>
      <w:r w:rsidRPr="00FD53CA">
        <w:rPr>
          <w:rFonts w:ascii="Arial" w:hAnsi="Arial" w:cs="Arial"/>
          <w:szCs w:val="24"/>
          <w:lang w:val="en-GB"/>
        </w:rPr>
        <w:t xml:space="preserve">meetings to-date, including 9 informal meetings to receive briefings from relevant experts and </w:t>
      </w:r>
      <w:r w:rsidR="00BF0196">
        <w:rPr>
          <w:rFonts w:ascii="Arial" w:hAnsi="Arial" w:cs="Arial"/>
          <w:szCs w:val="24"/>
          <w:lang w:val="en-GB"/>
        </w:rPr>
        <w:t xml:space="preserve">a range of </w:t>
      </w:r>
      <w:r w:rsidRPr="00FD53CA">
        <w:rPr>
          <w:rFonts w:ascii="Arial" w:hAnsi="Arial" w:cs="Arial"/>
          <w:szCs w:val="24"/>
          <w:lang w:val="en-GB"/>
        </w:rPr>
        <w:t>stakeholders.</w:t>
      </w:r>
    </w:p>
    <w:p w:rsidR="00FD53CA" w:rsidRPr="00FD53CA" w:rsidRDefault="00FD53CA">
      <w:pPr>
        <w:adjustRightInd w:val="0"/>
        <w:snapToGrid w:val="0"/>
        <w:jc w:val="both"/>
        <w:rPr>
          <w:rFonts w:ascii="Arial" w:eastAsia="新細明體" w:hAnsi="Arial" w:cs="Arial"/>
          <w:b/>
          <w:szCs w:val="24"/>
          <w:lang w:val="en-GB"/>
        </w:rPr>
      </w:pPr>
    </w:p>
    <w:p w:rsidR="00E53633" w:rsidRPr="00FD53CA" w:rsidRDefault="00E53633">
      <w:pPr>
        <w:adjustRightInd w:val="0"/>
        <w:snapToGrid w:val="0"/>
        <w:jc w:val="both"/>
        <w:rPr>
          <w:rFonts w:ascii="Arial" w:eastAsia="新細明體" w:hAnsi="Arial" w:cs="Arial"/>
          <w:b/>
          <w:i/>
          <w:szCs w:val="24"/>
          <w:lang w:val="en-GB"/>
        </w:rPr>
      </w:pPr>
      <w:r w:rsidRPr="00FD53CA">
        <w:rPr>
          <w:rFonts w:ascii="Arial" w:eastAsia="新細明體" w:hAnsi="Arial" w:cs="Arial"/>
          <w:b/>
          <w:i/>
          <w:szCs w:val="24"/>
          <w:lang w:val="en-GB"/>
        </w:rPr>
        <w:t xml:space="preserve">Scope of </w:t>
      </w:r>
      <w:r w:rsidR="00BF1DE9" w:rsidRPr="00FD53CA">
        <w:rPr>
          <w:rFonts w:ascii="Arial" w:eastAsia="新細明體" w:hAnsi="Arial" w:cs="Arial"/>
          <w:b/>
          <w:i/>
          <w:szCs w:val="24"/>
          <w:lang w:val="en-GB"/>
        </w:rPr>
        <w:t xml:space="preserve">the </w:t>
      </w:r>
      <w:r w:rsidR="00097906">
        <w:rPr>
          <w:rFonts w:ascii="Arial" w:eastAsia="新細明體" w:hAnsi="Arial" w:cs="Arial"/>
          <w:b/>
          <w:i/>
          <w:szCs w:val="24"/>
          <w:lang w:val="en-GB"/>
        </w:rPr>
        <w:t xml:space="preserve">overall </w:t>
      </w:r>
      <w:r w:rsidR="00BF1DE9" w:rsidRPr="00FD53CA">
        <w:rPr>
          <w:rFonts w:ascii="Arial" w:eastAsia="新細明體" w:hAnsi="Arial" w:cs="Arial"/>
          <w:b/>
          <w:i/>
          <w:szCs w:val="24"/>
          <w:lang w:val="en-GB"/>
        </w:rPr>
        <w:t>study</w:t>
      </w:r>
    </w:p>
    <w:p w:rsidR="00E53633" w:rsidRPr="00FD53CA" w:rsidRDefault="00E53633">
      <w:pPr>
        <w:adjustRightInd w:val="0"/>
        <w:snapToGrid w:val="0"/>
        <w:jc w:val="both"/>
        <w:rPr>
          <w:rFonts w:ascii="Arial" w:eastAsia="新細明體" w:hAnsi="Arial" w:cs="Arial"/>
          <w:b/>
          <w:szCs w:val="24"/>
          <w:lang w:val="en-GB"/>
        </w:rPr>
      </w:pPr>
    </w:p>
    <w:p w:rsidR="00BF1DE9" w:rsidRDefault="00EA17D1"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EA17D1">
        <w:rPr>
          <w:rFonts w:ascii="Arial" w:eastAsia="新細明體" w:hAnsi="Arial" w:cs="Arial"/>
          <w:color w:val="000000"/>
          <w:szCs w:val="24"/>
          <w:lang w:val="en-GB"/>
        </w:rPr>
        <w:t xml:space="preserve">The scope of the IWG’s study covers a consideration of both recognition and post-recognition issues.  </w:t>
      </w:r>
      <w:r w:rsidRPr="00EA17D1">
        <w:rPr>
          <w:rFonts w:ascii="Arial" w:eastAsia="新細明體" w:hAnsi="Arial" w:cs="Arial"/>
          <w:szCs w:val="24"/>
        </w:rPr>
        <w:t xml:space="preserve">For the first part of its study, the IWG has focused on </w:t>
      </w:r>
      <w:r w:rsidR="005B1321">
        <w:rPr>
          <w:rFonts w:ascii="Arial" w:eastAsia="新細明體" w:hAnsi="Arial" w:cs="Arial"/>
          <w:szCs w:val="24"/>
        </w:rPr>
        <w:t>r</w:t>
      </w:r>
      <w:r w:rsidRPr="00EA17D1">
        <w:rPr>
          <w:rFonts w:ascii="Arial" w:eastAsia="新細明體" w:hAnsi="Arial" w:cs="Arial"/>
          <w:szCs w:val="24"/>
        </w:rPr>
        <w:t xml:space="preserve">ecognition </w:t>
      </w:r>
      <w:r w:rsidR="005B1321">
        <w:rPr>
          <w:rFonts w:ascii="Arial" w:eastAsia="新細明體" w:hAnsi="Arial" w:cs="Arial"/>
          <w:szCs w:val="24"/>
        </w:rPr>
        <w:t>i</w:t>
      </w:r>
      <w:r w:rsidRPr="00EA17D1">
        <w:rPr>
          <w:rFonts w:ascii="Arial" w:eastAsia="新細明體" w:hAnsi="Arial" w:cs="Arial"/>
          <w:szCs w:val="24"/>
        </w:rPr>
        <w:t>ssues</w:t>
      </w:r>
      <w:r w:rsidR="009F483F">
        <w:rPr>
          <w:rFonts w:ascii="Arial" w:eastAsia="新細明體" w:hAnsi="Arial" w:cs="Arial"/>
          <w:szCs w:val="24"/>
        </w:rPr>
        <w:t>,</w:t>
      </w:r>
      <w:r w:rsidRPr="00EA17D1">
        <w:rPr>
          <w:rFonts w:ascii="Arial" w:eastAsia="新細明體" w:hAnsi="Arial" w:cs="Arial"/>
          <w:szCs w:val="24"/>
        </w:rPr>
        <w:t xml:space="preserve"> which </w:t>
      </w:r>
      <w:r w:rsidR="005B1321" w:rsidRPr="00EA17D1">
        <w:rPr>
          <w:rFonts w:ascii="Arial" w:eastAsia="新細明體" w:hAnsi="Arial" w:cs="Arial"/>
          <w:szCs w:val="24"/>
        </w:rPr>
        <w:t>cover</w:t>
      </w:r>
      <w:r w:rsidRPr="00EA17D1">
        <w:rPr>
          <w:rFonts w:ascii="Arial" w:eastAsia="新細明體" w:hAnsi="Arial" w:cs="Arial"/>
          <w:szCs w:val="24"/>
        </w:rPr>
        <w:t xml:space="preserve"> mainly overseas experiences and legal issues which would underlie the operation of a formal gender </w:t>
      </w:r>
      <w:r w:rsidRPr="00EA17D1">
        <w:rPr>
          <w:rFonts w:ascii="Arial" w:eastAsia="新細明體" w:hAnsi="Arial" w:cs="Arial"/>
          <w:szCs w:val="24"/>
        </w:rPr>
        <w:lastRenderedPageBreak/>
        <w:t xml:space="preserve">recognition scheme in Hong Kong, if established.  </w:t>
      </w:r>
    </w:p>
    <w:p w:rsidR="00BF1DE9" w:rsidRDefault="00BF1DE9">
      <w:pPr>
        <w:tabs>
          <w:tab w:val="left" w:pos="0"/>
          <w:tab w:val="left" w:pos="1418"/>
        </w:tabs>
        <w:adjustRightInd w:val="0"/>
        <w:snapToGrid w:val="0"/>
        <w:jc w:val="both"/>
        <w:rPr>
          <w:rFonts w:ascii="Arial" w:eastAsia="新細明體" w:hAnsi="Arial" w:cs="Arial"/>
          <w:szCs w:val="24"/>
        </w:rPr>
      </w:pPr>
    </w:p>
    <w:p w:rsidR="00BB1654" w:rsidRPr="00BB1654" w:rsidRDefault="00EA17D1"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EA17D1">
        <w:rPr>
          <w:rFonts w:ascii="Arial" w:eastAsia="新細明體" w:hAnsi="Arial" w:cs="Arial"/>
          <w:szCs w:val="24"/>
        </w:rPr>
        <w:t xml:space="preserve">The second part of the IWG’s study will focus on </w:t>
      </w:r>
      <w:r w:rsidR="005B1321">
        <w:rPr>
          <w:rFonts w:ascii="Arial" w:eastAsia="新細明體" w:hAnsi="Arial" w:cs="Arial"/>
          <w:szCs w:val="24"/>
        </w:rPr>
        <w:t>p</w:t>
      </w:r>
      <w:r w:rsidRPr="00EA17D1">
        <w:rPr>
          <w:rFonts w:ascii="Arial" w:eastAsia="新細明體" w:hAnsi="Arial" w:cs="Arial"/>
          <w:szCs w:val="24"/>
        </w:rPr>
        <w:t>ost-</w:t>
      </w:r>
      <w:r w:rsidR="005B1321">
        <w:rPr>
          <w:rFonts w:ascii="Arial" w:eastAsia="新細明體" w:hAnsi="Arial" w:cs="Arial"/>
          <w:szCs w:val="24"/>
        </w:rPr>
        <w:t>r</w:t>
      </w:r>
      <w:r w:rsidRPr="00EA17D1">
        <w:rPr>
          <w:rFonts w:ascii="Arial" w:eastAsia="新細明體" w:hAnsi="Arial" w:cs="Arial"/>
          <w:szCs w:val="24"/>
        </w:rPr>
        <w:t xml:space="preserve">ecognition </w:t>
      </w:r>
      <w:r w:rsidR="005B1321">
        <w:rPr>
          <w:rFonts w:ascii="Arial" w:eastAsia="新細明體" w:hAnsi="Arial" w:cs="Arial"/>
          <w:szCs w:val="24"/>
        </w:rPr>
        <w:t>i</w:t>
      </w:r>
      <w:r w:rsidR="009F483F">
        <w:rPr>
          <w:rFonts w:ascii="Arial" w:eastAsia="新細明體" w:hAnsi="Arial" w:cs="Arial"/>
          <w:szCs w:val="24"/>
        </w:rPr>
        <w:t>ssues</w:t>
      </w:r>
      <w:r w:rsidR="00E75741">
        <w:rPr>
          <w:rFonts w:ascii="Arial" w:eastAsia="新細明體" w:hAnsi="Arial" w:cs="Arial" w:hint="eastAsia"/>
          <w:szCs w:val="24"/>
        </w:rPr>
        <w:t xml:space="preserve"> which will become relevant</w:t>
      </w:r>
      <w:r w:rsidRPr="00EA17D1">
        <w:rPr>
          <w:rFonts w:ascii="Arial" w:eastAsia="新細明體" w:hAnsi="Arial" w:cs="Arial"/>
          <w:szCs w:val="24"/>
        </w:rPr>
        <w:t xml:space="preserve"> in the event that </w:t>
      </w:r>
      <w:r w:rsidR="00BC6931">
        <w:rPr>
          <w:rFonts w:ascii="Arial" w:eastAsia="新細明體" w:hAnsi="Arial" w:cs="Arial" w:hint="eastAsia"/>
          <w:szCs w:val="24"/>
        </w:rPr>
        <w:t xml:space="preserve">the IWG takes the view that </w:t>
      </w:r>
      <w:r w:rsidRPr="00EA17D1">
        <w:rPr>
          <w:rFonts w:ascii="Arial" w:eastAsia="新細明體" w:hAnsi="Arial" w:cs="Arial"/>
          <w:szCs w:val="24"/>
        </w:rPr>
        <w:t xml:space="preserve">a gender recognition scheme </w:t>
      </w:r>
      <w:r w:rsidR="00BC6931">
        <w:rPr>
          <w:rFonts w:ascii="Arial" w:eastAsia="新細明體" w:hAnsi="Arial" w:cs="Arial" w:hint="eastAsia"/>
          <w:szCs w:val="24"/>
        </w:rPr>
        <w:t xml:space="preserve">should be </w:t>
      </w:r>
      <w:r w:rsidRPr="00EA17D1">
        <w:rPr>
          <w:rFonts w:ascii="Arial" w:eastAsia="新細明體" w:hAnsi="Arial" w:cs="Arial"/>
          <w:szCs w:val="24"/>
        </w:rPr>
        <w:t xml:space="preserve">established in Hong Kong.  </w:t>
      </w:r>
      <w:r w:rsidR="00D86995">
        <w:rPr>
          <w:rFonts w:ascii="Arial" w:eastAsia="新細明體" w:hAnsi="Arial" w:cs="Arial"/>
          <w:szCs w:val="24"/>
        </w:rPr>
        <w:t>In this connection, the IWG will review all the existing legislative provisions and administrative measures in Hong Kong which may be affected by</w:t>
      </w:r>
      <w:r w:rsidR="00816618">
        <w:rPr>
          <w:rFonts w:ascii="Arial" w:eastAsia="新細明體" w:hAnsi="Arial" w:cs="Arial" w:hint="eastAsia"/>
          <w:szCs w:val="24"/>
        </w:rPr>
        <w:t xml:space="preserve"> a</w:t>
      </w:r>
      <w:r w:rsidR="00D86995">
        <w:rPr>
          <w:rFonts w:ascii="Arial" w:eastAsia="新細明體" w:hAnsi="Arial" w:cs="Arial"/>
          <w:szCs w:val="24"/>
        </w:rPr>
        <w:t xml:space="preserve"> gender recognition</w:t>
      </w:r>
      <w:r w:rsidR="00816618">
        <w:rPr>
          <w:rFonts w:ascii="Arial" w:eastAsia="新細明體" w:hAnsi="Arial" w:cs="Arial" w:hint="eastAsia"/>
          <w:szCs w:val="24"/>
        </w:rPr>
        <w:t xml:space="preserve"> scheme</w:t>
      </w:r>
      <w:r w:rsidR="00143E71">
        <w:rPr>
          <w:rFonts w:ascii="Arial" w:eastAsia="新細明體" w:hAnsi="Arial" w:cs="Arial"/>
          <w:szCs w:val="24"/>
        </w:rPr>
        <w:t xml:space="preserve">, </w:t>
      </w:r>
      <w:r w:rsidR="00143E71" w:rsidRPr="0028108F">
        <w:rPr>
          <w:rFonts w:ascii="Arial" w:hAnsi="Arial" w:cs="Arial"/>
          <w:szCs w:val="24"/>
          <w:lang w:val="en-GB"/>
        </w:rPr>
        <w:t xml:space="preserve">so that any required legislative or </w:t>
      </w:r>
      <w:r w:rsidR="00432AC4">
        <w:rPr>
          <w:rFonts w:ascii="Arial" w:hAnsi="Arial" w:cs="Arial"/>
          <w:szCs w:val="24"/>
          <w:lang w:val="en-GB"/>
        </w:rPr>
        <w:t>administrative</w:t>
      </w:r>
      <w:r w:rsidR="00432AC4">
        <w:rPr>
          <w:rFonts w:ascii="Arial" w:hAnsi="Arial" w:cs="Arial" w:hint="eastAsia"/>
          <w:szCs w:val="24"/>
          <w:lang w:val="en-GB"/>
        </w:rPr>
        <w:t xml:space="preserve"> </w:t>
      </w:r>
      <w:r w:rsidR="00143E71" w:rsidRPr="0028108F">
        <w:rPr>
          <w:rFonts w:ascii="Arial" w:hAnsi="Arial" w:cs="Arial"/>
          <w:szCs w:val="24"/>
          <w:lang w:val="en-GB"/>
        </w:rPr>
        <w:t>reform can be followed up by the Government</w:t>
      </w:r>
      <w:r w:rsidR="00D86995">
        <w:rPr>
          <w:rFonts w:ascii="Arial" w:eastAsia="新細明體" w:hAnsi="Arial" w:cs="Arial"/>
          <w:szCs w:val="24"/>
        </w:rPr>
        <w:t xml:space="preserve">. </w:t>
      </w:r>
    </w:p>
    <w:p w:rsidR="00BB1654" w:rsidRPr="00A26611" w:rsidRDefault="00BB1654">
      <w:pPr>
        <w:tabs>
          <w:tab w:val="left" w:pos="0"/>
          <w:tab w:val="left" w:pos="1418"/>
        </w:tabs>
        <w:adjustRightInd w:val="0"/>
        <w:snapToGrid w:val="0"/>
        <w:jc w:val="both"/>
        <w:rPr>
          <w:rFonts w:ascii="Arial" w:eastAsia="新細明體" w:hAnsi="Arial" w:cs="Arial"/>
          <w:szCs w:val="24"/>
        </w:rPr>
      </w:pPr>
    </w:p>
    <w:p w:rsidR="00496C3D" w:rsidRPr="00AA6A7F" w:rsidRDefault="00496C3D"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EA17D1">
        <w:rPr>
          <w:rFonts w:ascii="Arial" w:eastAsia="新細明體" w:hAnsi="Arial" w:cs="Arial"/>
          <w:lang w:val="en-GB"/>
        </w:rPr>
        <w:t>As the scope of a possible gender recognition scheme has yet to be determined at this stage, the IWG’s study has necessarily included looking at the broader position of transgender persons.</w:t>
      </w:r>
      <w:r>
        <w:rPr>
          <w:rStyle w:val="FootnoteReference"/>
          <w:rFonts w:ascii="Arial" w:eastAsia="新細明體" w:hAnsi="Arial" w:cs="Arial"/>
          <w:lang w:val="en-GB"/>
        </w:rPr>
        <w:footnoteReference w:id="16"/>
      </w:r>
      <w:r w:rsidRPr="00EA17D1">
        <w:rPr>
          <w:rFonts w:ascii="Arial" w:eastAsia="新細明體" w:hAnsi="Arial" w:cs="Arial"/>
          <w:lang w:val="en-GB"/>
        </w:rPr>
        <w:t xml:space="preserve">  </w:t>
      </w:r>
      <w:r w:rsidRPr="00EA17D1">
        <w:rPr>
          <w:rFonts w:ascii="Arial" w:eastAsia="新細明體" w:hAnsi="Arial" w:cs="Arial"/>
          <w:color w:val="000000"/>
          <w:szCs w:val="24"/>
          <w:lang w:val="en-GB"/>
        </w:rPr>
        <w:t xml:space="preserve">However, for the avoidance of doubt, </w:t>
      </w:r>
      <w:r w:rsidR="00E75741">
        <w:rPr>
          <w:rFonts w:ascii="Arial" w:eastAsia="新細明體" w:hAnsi="Arial" w:cs="Arial" w:hint="eastAsia"/>
          <w:color w:val="000000"/>
          <w:szCs w:val="24"/>
          <w:lang w:val="en-GB"/>
        </w:rPr>
        <w:t xml:space="preserve">it should be noted that </w:t>
      </w:r>
      <w:r w:rsidRPr="00EA17D1">
        <w:rPr>
          <w:rFonts w:ascii="Arial" w:eastAsia="新細明體" w:hAnsi="Arial" w:cs="Arial"/>
          <w:color w:val="000000"/>
          <w:szCs w:val="24"/>
          <w:lang w:val="en-GB"/>
        </w:rPr>
        <w:t>other issues – such as same-sex marriage</w:t>
      </w:r>
      <w:r w:rsidR="00F5148E">
        <w:rPr>
          <w:rFonts w:ascii="Arial" w:eastAsia="新細明體" w:hAnsi="Arial" w:cs="Arial"/>
          <w:color w:val="000000"/>
          <w:szCs w:val="24"/>
          <w:lang w:val="en-GB"/>
        </w:rPr>
        <w:t>, civil partnership</w:t>
      </w:r>
      <w:r w:rsidRPr="00EA17D1">
        <w:rPr>
          <w:rFonts w:ascii="Arial" w:eastAsia="新細明體" w:hAnsi="Arial" w:cs="Arial"/>
          <w:color w:val="000000"/>
          <w:szCs w:val="24"/>
          <w:lang w:val="en-GB"/>
        </w:rPr>
        <w:t xml:space="preserve"> and discrimination against sexual minorities – are outside the scope of the IWG’s study.</w:t>
      </w:r>
      <w:r w:rsidRPr="00EA17D1">
        <w:rPr>
          <w:rFonts w:ascii="Arial" w:eastAsia="新細明體" w:hAnsi="Arial" w:cs="Arial"/>
          <w:color w:val="000000"/>
          <w:szCs w:val="24"/>
          <w:vertAlign w:val="superscript"/>
          <w:lang w:val="en-GB"/>
        </w:rPr>
        <w:footnoteReference w:id="17"/>
      </w:r>
    </w:p>
    <w:p w:rsidR="003F723F" w:rsidRDefault="003F723F">
      <w:pPr>
        <w:tabs>
          <w:tab w:val="left" w:pos="0"/>
          <w:tab w:val="left" w:pos="1418"/>
        </w:tabs>
        <w:adjustRightInd w:val="0"/>
        <w:snapToGrid w:val="0"/>
        <w:jc w:val="both"/>
        <w:rPr>
          <w:rFonts w:ascii="Arial" w:eastAsia="新細明體" w:hAnsi="Arial" w:cs="Arial"/>
          <w:szCs w:val="24"/>
        </w:rPr>
      </w:pPr>
    </w:p>
    <w:p w:rsidR="00E53633" w:rsidRDefault="00E53633">
      <w:pPr>
        <w:tabs>
          <w:tab w:val="left" w:pos="0"/>
          <w:tab w:val="left" w:pos="1418"/>
        </w:tabs>
        <w:adjustRightInd w:val="0"/>
        <w:snapToGrid w:val="0"/>
        <w:jc w:val="both"/>
        <w:rPr>
          <w:rFonts w:ascii="Arial" w:eastAsia="新細明體" w:hAnsi="Arial" w:cs="Arial"/>
          <w:szCs w:val="24"/>
        </w:rPr>
      </w:pPr>
    </w:p>
    <w:p w:rsidR="00E53633" w:rsidRPr="00FD53CA" w:rsidRDefault="00E53633">
      <w:pPr>
        <w:tabs>
          <w:tab w:val="left" w:pos="0"/>
          <w:tab w:val="left" w:pos="1418"/>
        </w:tabs>
        <w:adjustRightInd w:val="0"/>
        <w:snapToGrid w:val="0"/>
        <w:jc w:val="both"/>
        <w:rPr>
          <w:rFonts w:ascii="Arial" w:eastAsia="新細明體" w:hAnsi="Arial" w:cs="Arial"/>
          <w:b/>
          <w:sz w:val="28"/>
          <w:szCs w:val="28"/>
        </w:rPr>
      </w:pPr>
      <w:r w:rsidRPr="00FD53CA">
        <w:rPr>
          <w:rFonts w:ascii="Arial" w:eastAsia="新細明體" w:hAnsi="Arial" w:cs="Arial"/>
          <w:b/>
          <w:sz w:val="28"/>
          <w:szCs w:val="28"/>
        </w:rPr>
        <w:t>The Consultation Paper</w:t>
      </w:r>
      <w:r w:rsidR="00FD5548">
        <w:rPr>
          <w:rFonts w:ascii="Arial" w:eastAsia="新細明體" w:hAnsi="Arial" w:cs="Arial"/>
          <w:b/>
          <w:sz w:val="28"/>
          <w:szCs w:val="28"/>
        </w:rPr>
        <w:t>: Recognition issues</w:t>
      </w:r>
    </w:p>
    <w:p w:rsidR="00E53633" w:rsidRDefault="00E53633">
      <w:pPr>
        <w:tabs>
          <w:tab w:val="left" w:pos="0"/>
          <w:tab w:val="left" w:pos="1418"/>
        </w:tabs>
        <w:adjustRightInd w:val="0"/>
        <w:snapToGrid w:val="0"/>
        <w:jc w:val="both"/>
        <w:rPr>
          <w:rFonts w:ascii="Arial" w:eastAsia="新細明體" w:hAnsi="Arial" w:cs="Arial"/>
          <w:szCs w:val="24"/>
        </w:rPr>
      </w:pPr>
    </w:p>
    <w:p w:rsidR="00BE3AEB" w:rsidRPr="00FD53CA" w:rsidRDefault="00BE3AEB">
      <w:pPr>
        <w:tabs>
          <w:tab w:val="left" w:pos="0"/>
          <w:tab w:val="left" w:pos="1418"/>
        </w:tabs>
        <w:adjustRightInd w:val="0"/>
        <w:snapToGrid w:val="0"/>
        <w:jc w:val="both"/>
        <w:rPr>
          <w:rFonts w:ascii="Arial" w:eastAsia="新細明體" w:hAnsi="Arial" w:cs="Arial"/>
          <w:b/>
          <w:i/>
          <w:szCs w:val="24"/>
        </w:rPr>
      </w:pPr>
      <w:r w:rsidRPr="00FD53CA">
        <w:rPr>
          <w:rFonts w:ascii="Arial" w:eastAsia="新細明體" w:hAnsi="Arial" w:cs="Arial"/>
          <w:b/>
          <w:i/>
          <w:szCs w:val="24"/>
        </w:rPr>
        <w:t>Scope</w:t>
      </w:r>
      <w:r w:rsidR="009F483F">
        <w:rPr>
          <w:rFonts w:ascii="Arial" w:eastAsia="新細明體" w:hAnsi="Arial" w:cs="Arial"/>
          <w:b/>
          <w:i/>
          <w:szCs w:val="24"/>
        </w:rPr>
        <w:t xml:space="preserve"> of this part of the IWG’s study</w:t>
      </w:r>
    </w:p>
    <w:p w:rsidR="00BE3AEB" w:rsidRPr="00496C3D" w:rsidRDefault="00BE3AEB">
      <w:pPr>
        <w:tabs>
          <w:tab w:val="left" w:pos="0"/>
          <w:tab w:val="left" w:pos="1418"/>
        </w:tabs>
        <w:adjustRightInd w:val="0"/>
        <w:snapToGrid w:val="0"/>
        <w:jc w:val="both"/>
        <w:rPr>
          <w:rFonts w:ascii="Arial" w:eastAsia="新細明體" w:hAnsi="Arial" w:cs="Arial"/>
          <w:szCs w:val="24"/>
        </w:rPr>
      </w:pPr>
    </w:p>
    <w:p w:rsidR="005B1321" w:rsidRPr="005B1321" w:rsidRDefault="00F8610C"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eastAsia="新細明體" w:hAnsi="Arial" w:cs="Arial"/>
          <w:szCs w:val="24"/>
        </w:rPr>
        <w:t>Th</w:t>
      </w:r>
      <w:r w:rsidR="000F099F">
        <w:rPr>
          <w:rFonts w:ascii="Arial" w:eastAsia="新細明體" w:hAnsi="Arial" w:cs="Arial"/>
          <w:szCs w:val="24"/>
        </w:rPr>
        <w:t>e</w:t>
      </w:r>
      <w:r>
        <w:rPr>
          <w:rFonts w:ascii="Arial" w:eastAsia="新細明體" w:hAnsi="Arial" w:cs="Arial"/>
          <w:szCs w:val="24"/>
        </w:rPr>
        <w:t xml:space="preserve"> Consultation Paper sets out </w:t>
      </w:r>
      <w:r w:rsidRPr="006B00E5">
        <w:rPr>
          <w:rFonts w:ascii="Arial" w:hAnsi="Arial" w:cs="Arial"/>
          <w:szCs w:val="24"/>
        </w:rPr>
        <w:t xml:space="preserve">the </w:t>
      </w:r>
      <w:r w:rsidR="00BF1DE9">
        <w:rPr>
          <w:rFonts w:ascii="Arial" w:hAnsi="Arial" w:cs="Arial"/>
          <w:szCs w:val="24"/>
        </w:rPr>
        <w:t xml:space="preserve">IWG’s </w:t>
      </w:r>
      <w:r w:rsidR="00705A14">
        <w:rPr>
          <w:rFonts w:ascii="Arial" w:hAnsi="Arial" w:cs="Arial"/>
          <w:szCs w:val="24"/>
        </w:rPr>
        <w:t>observations</w:t>
      </w:r>
      <w:r w:rsidRPr="006B00E5">
        <w:rPr>
          <w:rFonts w:ascii="Arial" w:hAnsi="Arial" w:cs="Arial"/>
          <w:szCs w:val="24"/>
        </w:rPr>
        <w:t xml:space="preserve"> </w:t>
      </w:r>
      <w:r w:rsidR="00BF0196">
        <w:rPr>
          <w:rFonts w:ascii="Arial" w:hAnsi="Arial" w:cs="Arial"/>
          <w:szCs w:val="24"/>
        </w:rPr>
        <w:t xml:space="preserve">following </w:t>
      </w:r>
      <w:r w:rsidR="00BF1DE9">
        <w:rPr>
          <w:rFonts w:ascii="Arial" w:hAnsi="Arial" w:cs="Arial"/>
          <w:szCs w:val="24"/>
        </w:rPr>
        <w:t>its</w:t>
      </w:r>
      <w:r w:rsidR="00BF0196">
        <w:rPr>
          <w:rFonts w:ascii="Arial" w:hAnsi="Arial" w:cs="Arial"/>
          <w:szCs w:val="24"/>
        </w:rPr>
        <w:t xml:space="preserve"> detailed</w:t>
      </w:r>
      <w:r>
        <w:rPr>
          <w:rFonts w:ascii="Arial" w:hAnsi="Arial" w:cs="Arial"/>
          <w:szCs w:val="24"/>
        </w:rPr>
        <w:t xml:space="preserve"> study on </w:t>
      </w:r>
      <w:r w:rsidR="005B1321">
        <w:rPr>
          <w:rFonts w:ascii="Arial" w:hAnsi="Arial" w:cs="Arial"/>
          <w:szCs w:val="24"/>
        </w:rPr>
        <w:t>r</w:t>
      </w:r>
      <w:r>
        <w:rPr>
          <w:rFonts w:ascii="Arial" w:hAnsi="Arial" w:cs="Arial"/>
          <w:szCs w:val="24"/>
        </w:rPr>
        <w:t xml:space="preserve">ecognition </w:t>
      </w:r>
      <w:r w:rsidR="005B1321">
        <w:rPr>
          <w:rFonts w:ascii="Arial" w:hAnsi="Arial" w:cs="Arial"/>
          <w:szCs w:val="24"/>
        </w:rPr>
        <w:t>i</w:t>
      </w:r>
      <w:r>
        <w:rPr>
          <w:rFonts w:ascii="Arial" w:hAnsi="Arial" w:cs="Arial"/>
          <w:szCs w:val="24"/>
        </w:rPr>
        <w:t>ssues.</w:t>
      </w:r>
      <w:r w:rsidR="005B1321">
        <w:rPr>
          <w:rFonts w:ascii="Arial" w:hAnsi="Arial" w:cs="Arial"/>
          <w:szCs w:val="24"/>
        </w:rPr>
        <w:t xml:space="preserve">  </w:t>
      </w:r>
      <w:r w:rsidR="00BF1DE9">
        <w:rPr>
          <w:rFonts w:ascii="Arial" w:hAnsi="Arial" w:cs="Arial"/>
          <w:szCs w:val="24"/>
        </w:rPr>
        <w:t>For this</w:t>
      </w:r>
      <w:r w:rsidR="005B1321">
        <w:rPr>
          <w:rFonts w:ascii="Arial" w:hAnsi="Arial" w:cs="Arial"/>
          <w:szCs w:val="24"/>
        </w:rPr>
        <w:t xml:space="preserve"> study, </w:t>
      </w:r>
      <w:r w:rsidR="005B1321" w:rsidRPr="00891436">
        <w:rPr>
          <w:rFonts w:ascii="Arial" w:hAnsi="Arial" w:cs="Arial"/>
          <w:szCs w:val="24"/>
        </w:rPr>
        <w:t xml:space="preserve">the IWG has conducted research on matters relating to </w:t>
      </w:r>
      <w:r w:rsidR="005B1321">
        <w:rPr>
          <w:rFonts w:ascii="Arial" w:hAnsi="Arial" w:cs="Arial"/>
          <w:szCs w:val="24"/>
        </w:rPr>
        <w:t xml:space="preserve">transgender or </w:t>
      </w:r>
      <w:r w:rsidR="005B1321" w:rsidRPr="00891436">
        <w:rPr>
          <w:rFonts w:ascii="Arial" w:hAnsi="Arial" w:cs="Arial"/>
          <w:szCs w:val="24"/>
        </w:rPr>
        <w:t>transsexual persons, both in Hong Kong and internationally, including the condition known as gender identity disorder, or gender dysphoria.</w:t>
      </w:r>
      <w:r w:rsidR="005B1321">
        <w:rPr>
          <w:rFonts w:ascii="Arial" w:hAnsi="Arial" w:cs="Arial"/>
          <w:szCs w:val="24"/>
        </w:rPr>
        <w:t xml:space="preserve">  T</w:t>
      </w:r>
      <w:r w:rsidR="005B1321" w:rsidRPr="00891436">
        <w:rPr>
          <w:rFonts w:ascii="Arial" w:hAnsi="Arial" w:cs="Arial"/>
          <w:szCs w:val="24"/>
        </w:rPr>
        <w:t xml:space="preserve">he IWG </w:t>
      </w:r>
      <w:r w:rsidR="005B1321">
        <w:rPr>
          <w:rFonts w:ascii="Arial" w:hAnsi="Arial" w:cs="Arial"/>
          <w:szCs w:val="24"/>
        </w:rPr>
        <w:t xml:space="preserve">has also </w:t>
      </w:r>
      <w:r w:rsidR="00BF0196" w:rsidRPr="00891436">
        <w:rPr>
          <w:rFonts w:ascii="Arial" w:hAnsi="Arial" w:cs="Arial"/>
          <w:szCs w:val="24"/>
        </w:rPr>
        <w:t>undertak</w:t>
      </w:r>
      <w:r w:rsidR="00BF0196">
        <w:rPr>
          <w:rFonts w:ascii="Arial" w:hAnsi="Arial" w:cs="Arial"/>
          <w:szCs w:val="24"/>
        </w:rPr>
        <w:t>en</w:t>
      </w:r>
      <w:r w:rsidR="00BF0196" w:rsidRPr="00891436">
        <w:rPr>
          <w:rFonts w:ascii="Arial" w:hAnsi="Arial" w:cs="Arial"/>
          <w:szCs w:val="24"/>
        </w:rPr>
        <w:t xml:space="preserve"> </w:t>
      </w:r>
      <w:r w:rsidR="005B1321" w:rsidRPr="00891436">
        <w:rPr>
          <w:rFonts w:ascii="Arial" w:hAnsi="Arial" w:cs="Arial"/>
          <w:szCs w:val="24"/>
        </w:rPr>
        <w:t>a comparative study of the legislation, schemes and case</w:t>
      </w:r>
      <w:r w:rsidR="00C13824">
        <w:rPr>
          <w:rFonts w:ascii="Arial" w:hAnsi="Arial" w:cs="Arial"/>
          <w:szCs w:val="24"/>
        </w:rPr>
        <w:t xml:space="preserve"> </w:t>
      </w:r>
      <w:r w:rsidR="005B1321" w:rsidRPr="00891436">
        <w:rPr>
          <w:rFonts w:ascii="Arial" w:hAnsi="Arial" w:cs="Arial"/>
          <w:szCs w:val="24"/>
        </w:rPr>
        <w:t>law on gender recognition in other jurisdictions, as well as the standards of international bodies in this area.</w:t>
      </w:r>
      <w:r w:rsidR="009F483F">
        <w:rPr>
          <w:rFonts w:ascii="Arial" w:hAnsi="Arial" w:cs="Arial"/>
          <w:szCs w:val="24"/>
        </w:rPr>
        <w:t xml:space="preserve"> </w:t>
      </w:r>
    </w:p>
    <w:p w:rsidR="005B1321" w:rsidRDefault="005B1321">
      <w:pPr>
        <w:tabs>
          <w:tab w:val="left" w:pos="0"/>
          <w:tab w:val="left" w:pos="1418"/>
        </w:tabs>
        <w:adjustRightInd w:val="0"/>
        <w:snapToGrid w:val="0"/>
        <w:jc w:val="both"/>
        <w:rPr>
          <w:rFonts w:ascii="Arial" w:eastAsia="新細明體" w:hAnsi="Arial" w:cs="Arial"/>
          <w:szCs w:val="24"/>
        </w:rPr>
      </w:pPr>
    </w:p>
    <w:p w:rsidR="003F723F" w:rsidRDefault="00F8610C"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EA17D1">
        <w:rPr>
          <w:rFonts w:ascii="Arial" w:eastAsia="新細明體" w:hAnsi="Arial" w:cs="Arial"/>
          <w:szCs w:val="24"/>
        </w:rPr>
        <w:t xml:space="preserve">Issues </w:t>
      </w:r>
      <w:r w:rsidR="002B12FB">
        <w:rPr>
          <w:rFonts w:ascii="Arial" w:eastAsia="新細明體" w:hAnsi="Arial" w:cs="Arial"/>
          <w:szCs w:val="24"/>
        </w:rPr>
        <w:t>which</w:t>
      </w:r>
      <w:r w:rsidRPr="00EA17D1">
        <w:rPr>
          <w:rFonts w:ascii="Arial" w:eastAsia="新細明體" w:hAnsi="Arial" w:cs="Arial"/>
          <w:szCs w:val="24"/>
        </w:rPr>
        <w:t xml:space="preserve"> the IWG has been considering in this context </w:t>
      </w:r>
      <w:r w:rsidRPr="00EA17D1">
        <w:rPr>
          <w:rFonts w:ascii="Arial" w:eastAsia="新細明體" w:hAnsi="Arial" w:cs="Arial"/>
          <w:szCs w:val="24"/>
        </w:rPr>
        <w:lastRenderedPageBreak/>
        <w:t>include:</w:t>
      </w:r>
      <w:r w:rsidR="009F483F">
        <w:rPr>
          <w:rFonts w:ascii="Arial" w:hAnsi="Arial" w:cs="Arial"/>
          <w:szCs w:val="24"/>
        </w:rPr>
        <w:t xml:space="preserve"> </w:t>
      </w:r>
    </w:p>
    <w:p w:rsidR="00F8610C" w:rsidRDefault="00F8610C">
      <w:pPr>
        <w:tabs>
          <w:tab w:val="left" w:pos="0"/>
          <w:tab w:val="left" w:pos="1440"/>
        </w:tabs>
        <w:adjustRightInd w:val="0"/>
        <w:snapToGrid w:val="0"/>
        <w:jc w:val="both"/>
        <w:rPr>
          <w:rFonts w:ascii="Arial" w:eastAsia="新細明體" w:hAnsi="Arial" w:cs="Arial"/>
          <w:szCs w:val="24"/>
        </w:rPr>
      </w:pPr>
    </w:p>
    <w:p w:rsidR="00EA17D1" w:rsidRPr="00EA17D1" w:rsidRDefault="00EA17D1">
      <w:pPr>
        <w:tabs>
          <w:tab w:val="left" w:pos="1440"/>
        </w:tabs>
        <w:adjustRightInd w:val="0"/>
        <w:snapToGrid w:val="0"/>
        <w:ind w:left="1440" w:hanging="720"/>
        <w:jc w:val="both"/>
        <w:rPr>
          <w:rFonts w:ascii="Arial" w:eastAsia="新細明體" w:hAnsi="Arial" w:cs="Arial"/>
          <w:szCs w:val="24"/>
        </w:rPr>
      </w:pPr>
      <w:r w:rsidRPr="00EA17D1">
        <w:rPr>
          <w:rFonts w:ascii="Arial" w:eastAsia="新細明體" w:hAnsi="Arial" w:cs="Arial"/>
          <w:szCs w:val="24"/>
        </w:rPr>
        <w:t>(a)</w:t>
      </w:r>
      <w:r w:rsidRPr="00EA17D1">
        <w:rPr>
          <w:rFonts w:ascii="Arial" w:eastAsia="新細明體" w:hAnsi="Arial" w:cs="Arial"/>
          <w:szCs w:val="24"/>
        </w:rPr>
        <w:tab/>
        <w:t>whether a gender recognition scheme should be established</w:t>
      </w:r>
      <w:r w:rsidR="00BC6931">
        <w:rPr>
          <w:rFonts w:ascii="Arial" w:eastAsia="新細明體" w:hAnsi="Arial" w:cs="Arial" w:hint="eastAsia"/>
          <w:szCs w:val="24"/>
        </w:rPr>
        <w:t xml:space="preserve"> in </w:t>
      </w:r>
      <w:r w:rsidRPr="00EA17D1">
        <w:rPr>
          <w:rFonts w:ascii="Arial" w:eastAsia="新細明體" w:hAnsi="Arial" w:cs="Arial"/>
          <w:szCs w:val="24"/>
        </w:rPr>
        <w:t>Hong Kong;</w:t>
      </w:r>
    </w:p>
    <w:p w:rsidR="00EA17D1" w:rsidRPr="00EA17D1" w:rsidRDefault="00EA17D1">
      <w:pPr>
        <w:tabs>
          <w:tab w:val="left" w:pos="1440"/>
        </w:tabs>
        <w:adjustRightInd w:val="0"/>
        <w:snapToGrid w:val="0"/>
        <w:ind w:left="1440" w:hanging="720"/>
        <w:jc w:val="both"/>
        <w:rPr>
          <w:rFonts w:ascii="Arial" w:eastAsia="新細明體" w:hAnsi="Arial" w:cs="Arial"/>
          <w:szCs w:val="24"/>
        </w:rPr>
      </w:pPr>
    </w:p>
    <w:p w:rsidR="00EA17D1" w:rsidRPr="00EA17D1" w:rsidRDefault="00EA17D1">
      <w:pPr>
        <w:tabs>
          <w:tab w:val="left" w:pos="1440"/>
        </w:tabs>
        <w:adjustRightInd w:val="0"/>
        <w:snapToGrid w:val="0"/>
        <w:ind w:left="1440" w:hanging="720"/>
        <w:jc w:val="both"/>
        <w:rPr>
          <w:rFonts w:ascii="Arial" w:eastAsia="新細明體" w:hAnsi="Arial" w:cs="Arial"/>
          <w:szCs w:val="24"/>
        </w:rPr>
      </w:pPr>
      <w:r w:rsidRPr="00EA17D1">
        <w:rPr>
          <w:rFonts w:ascii="Arial" w:eastAsia="新細明體" w:hAnsi="Arial" w:cs="Arial"/>
          <w:szCs w:val="24"/>
        </w:rPr>
        <w:t>(b)</w:t>
      </w:r>
      <w:r w:rsidRPr="00EA17D1">
        <w:rPr>
          <w:rFonts w:ascii="Arial" w:eastAsia="新細明體" w:hAnsi="Arial" w:cs="Arial"/>
          <w:szCs w:val="24"/>
        </w:rPr>
        <w:tab/>
        <w:t xml:space="preserve">the criteria for </w:t>
      </w:r>
      <w:r w:rsidR="00BC6931">
        <w:rPr>
          <w:rFonts w:ascii="Arial" w:eastAsia="新細明體" w:hAnsi="Arial" w:cs="Arial" w:hint="eastAsia"/>
          <w:szCs w:val="24"/>
        </w:rPr>
        <w:t xml:space="preserve">determining whether a person is eligible for </w:t>
      </w:r>
      <w:r w:rsidRPr="00EA17D1">
        <w:rPr>
          <w:rFonts w:ascii="Arial" w:eastAsia="新細明體" w:hAnsi="Arial" w:cs="Arial"/>
          <w:szCs w:val="24"/>
        </w:rPr>
        <w:t xml:space="preserve">gender recognition (which may include residential requirements, minimum age, marital status and the number of years the </w:t>
      </w:r>
      <w:r w:rsidR="00BC6931">
        <w:rPr>
          <w:rFonts w:ascii="Arial" w:eastAsia="新細明體" w:hAnsi="Arial" w:cs="Arial" w:hint="eastAsia"/>
          <w:szCs w:val="24"/>
        </w:rPr>
        <w:t>person</w:t>
      </w:r>
      <w:r w:rsidR="00BC6931" w:rsidRPr="00EA17D1">
        <w:rPr>
          <w:rFonts w:ascii="Arial" w:eastAsia="新細明體" w:hAnsi="Arial" w:cs="Arial"/>
          <w:szCs w:val="24"/>
        </w:rPr>
        <w:t xml:space="preserve"> </w:t>
      </w:r>
      <w:r w:rsidRPr="00EA17D1">
        <w:rPr>
          <w:rFonts w:ascii="Arial" w:eastAsia="新細明體" w:hAnsi="Arial" w:cs="Arial"/>
          <w:szCs w:val="24"/>
        </w:rPr>
        <w:t>has lived in the reassigned</w:t>
      </w:r>
      <w:r w:rsidR="00BC6931">
        <w:rPr>
          <w:rFonts w:ascii="Arial" w:eastAsia="新細明體" w:hAnsi="Arial" w:cs="Arial" w:hint="eastAsia"/>
          <w:szCs w:val="24"/>
        </w:rPr>
        <w:t xml:space="preserve">, </w:t>
      </w:r>
      <w:r w:rsidRPr="00EA17D1">
        <w:rPr>
          <w:rFonts w:ascii="Arial" w:eastAsia="新細明體" w:hAnsi="Arial" w:cs="Arial"/>
          <w:szCs w:val="24"/>
        </w:rPr>
        <w:t>acquired</w:t>
      </w:r>
      <w:r w:rsidR="00BC6931">
        <w:rPr>
          <w:rFonts w:ascii="Arial" w:eastAsia="新細明體" w:hAnsi="Arial" w:cs="Arial" w:hint="eastAsia"/>
          <w:szCs w:val="24"/>
        </w:rPr>
        <w:t xml:space="preserve"> or </w:t>
      </w:r>
      <w:r w:rsidRPr="00EA17D1">
        <w:rPr>
          <w:rFonts w:ascii="Arial" w:eastAsia="新細明體" w:hAnsi="Arial" w:cs="Arial"/>
          <w:szCs w:val="24"/>
        </w:rPr>
        <w:t>preferred gender);</w:t>
      </w:r>
      <w:r w:rsidR="0084062F">
        <w:rPr>
          <w:rFonts w:ascii="Arial" w:eastAsia="新細明體" w:hAnsi="Arial" w:cs="Arial"/>
          <w:szCs w:val="24"/>
        </w:rPr>
        <w:t xml:space="preserve"> and</w:t>
      </w:r>
    </w:p>
    <w:p w:rsidR="00EA17D1" w:rsidRPr="00EA17D1" w:rsidRDefault="00EA17D1">
      <w:pPr>
        <w:tabs>
          <w:tab w:val="left" w:pos="720"/>
        </w:tabs>
        <w:adjustRightInd w:val="0"/>
        <w:snapToGrid w:val="0"/>
        <w:ind w:left="720" w:hanging="720"/>
        <w:jc w:val="both"/>
        <w:rPr>
          <w:rFonts w:ascii="Arial" w:eastAsia="新細明體" w:hAnsi="Arial" w:cs="Arial"/>
          <w:szCs w:val="24"/>
        </w:rPr>
      </w:pPr>
    </w:p>
    <w:p w:rsidR="00AA6A7F" w:rsidRDefault="00EA17D1">
      <w:pPr>
        <w:tabs>
          <w:tab w:val="left" w:pos="1418"/>
        </w:tabs>
        <w:adjustRightInd w:val="0"/>
        <w:snapToGrid w:val="0"/>
        <w:ind w:left="1440" w:hanging="720"/>
        <w:jc w:val="both"/>
        <w:rPr>
          <w:rFonts w:ascii="Arial" w:eastAsia="新細明體" w:hAnsi="Arial" w:cs="Arial"/>
          <w:szCs w:val="24"/>
        </w:rPr>
      </w:pPr>
      <w:r w:rsidRPr="00EA17D1">
        <w:rPr>
          <w:rFonts w:ascii="Arial" w:eastAsia="新細明體" w:hAnsi="Arial" w:cs="Arial"/>
          <w:szCs w:val="24"/>
        </w:rPr>
        <w:t>(</w:t>
      </w:r>
      <w:r w:rsidR="0084062F">
        <w:rPr>
          <w:rFonts w:ascii="Arial" w:eastAsia="新細明體" w:hAnsi="Arial" w:cs="Arial"/>
          <w:szCs w:val="24"/>
        </w:rPr>
        <w:t>c</w:t>
      </w:r>
      <w:r w:rsidRPr="00EA17D1">
        <w:rPr>
          <w:rFonts w:ascii="Arial" w:eastAsia="新細明體" w:hAnsi="Arial" w:cs="Arial"/>
          <w:szCs w:val="24"/>
        </w:rPr>
        <w:t>)</w:t>
      </w:r>
      <w:r w:rsidRPr="00EA17D1">
        <w:rPr>
          <w:rFonts w:ascii="Arial" w:eastAsia="新細明體" w:hAnsi="Arial" w:cs="Arial"/>
          <w:szCs w:val="24"/>
        </w:rPr>
        <w:tab/>
        <w:t xml:space="preserve">the procedure for gender recognition (including the medical and evidential requirements, what type of authority should </w:t>
      </w:r>
      <w:r w:rsidR="00A74093">
        <w:rPr>
          <w:rFonts w:ascii="Arial" w:eastAsia="新細明體" w:hAnsi="Arial" w:cs="Arial"/>
          <w:szCs w:val="24"/>
        </w:rPr>
        <w:t xml:space="preserve">be given the power to </w:t>
      </w:r>
      <w:r w:rsidRPr="00EA17D1">
        <w:rPr>
          <w:rFonts w:ascii="Arial" w:eastAsia="新細明體" w:hAnsi="Arial" w:cs="Arial"/>
          <w:szCs w:val="24"/>
        </w:rPr>
        <w:t>determine applications for gender recognition and whether foreign gender recognition decisions should be recognised).</w:t>
      </w:r>
    </w:p>
    <w:p w:rsidR="00583241" w:rsidRPr="00BF1DE9" w:rsidRDefault="00583241">
      <w:pPr>
        <w:tabs>
          <w:tab w:val="left" w:pos="1418"/>
        </w:tabs>
        <w:adjustRightInd w:val="0"/>
        <w:snapToGrid w:val="0"/>
        <w:ind w:left="1440" w:hanging="720"/>
        <w:jc w:val="both"/>
        <w:rPr>
          <w:rFonts w:ascii="Arial" w:eastAsia="新細明體" w:hAnsi="Arial" w:cs="Arial"/>
          <w:szCs w:val="24"/>
        </w:rPr>
      </w:pPr>
    </w:p>
    <w:p w:rsidR="00583241" w:rsidRDefault="00583241" w:rsidP="00583241">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F35119">
        <w:rPr>
          <w:rFonts w:ascii="Arial" w:hAnsi="Arial" w:cs="Arial"/>
          <w:color w:val="000000" w:themeColor="text1"/>
          <w:szCs w:val="24"/>
          <w:lang w:val="en-GB"/>
        </w:rPr>
        <w:t>As a matter of</w:t>
      </w:r>
      <w:r w:rsidRPr="00F35119">
        <w:rPr>
          <w:rFonts w:ascii="Arial" w:hAnsi="Arial" w:cs="Arial"/>
          <w:szCs w:val="20"/>
          <w:lang w:val="x-none"/>
        </w:rPr>
        <w:t xml:space="preserve"> </w:t>
      </w:r>
      <w:r w:rsidRPr="00F35119">
        <w:rPr>
          <w:rFonts w:ascii="Arial" w:hAnsi="Arial" w:cs="Arial"/>
          <w:color w:val="000000" w:themeColor="text1"/>
          <w:szCs w:val="24"/>
          <w:lang w:val="en-GB"/>
        </w:rPr>
        <w:t xml:space="preserve">clarification, the possible arguments </w:t>
      </w:r>
      <w:r w:rsidR="001C1B71">
        <w:rPr>
          <w:rFonts w:ascii="Arial" w:hAnsi="Arial" w:cs="Arial"/>
          <w:color w:val="000000" w:themeColor="text1"/>
          <w:szCs w:val="24"/>
          <w:lang w:val="en-GB"/>
        </w:rPr>
        <w:t>set out</w:t>
      </w:r>
      <w:r w:rsidRPr="00F35119">
        <w:rPr>
          <w:rFonts w:ascii="Arial" w:hAnsi="Arial" w:cs="Arial"/>
          <w:color w:val="000000" w:themeColor="text1"/>
          <w:szCs w:val="24"/>
          <w:lang w:val="en-GB"/>
        </w:rPr>
        <w:t xml:space="preserve"> in </w:t>
      </w:r>
      <w:r>
        <w:rPr>
          <w:rFonts w:ascii="Arial" w:hAnsi="Arial" w:cs="Arial"/>
          <w:color w:val="000000" w:themeColor="text1"/>
          <w:szCs w:val="24"/>
          <w:lang w:val="en-GB"/>
        </w:rPr>
        <w:t>the Consultation Paper</w:t>
      </w:r>
      <w:r w:rsidR="001C1B71">
        <w:rPr>
          <w:rFonts w:ascii="Arial" w:hAnsi="Arial" w:cs="Arial"/>
          <w:color w:val="000000" w:themeColor="text1"/>
          <w:szCs w:val="24"/>
          <w:lang w:val="en-GB"/>
        </w:rPr>
        <w:t xml:space="preserve"> and this Executive Summary</w:t>
      </w:r>
      <w:r w:rsidRPr="00F35119">
        <w:rPr>
          <w:rFonts w:ascii="Arial" w:hAnsi="Arial" w:cs="Arial"/>
          <w:color w:val="000000" w:themeColor="text1"/>
          <w:szCs w:val="24"/>
          <w:lang w:val="en-GB"/>
        </w:rPr>
        <w:t xml:space="preserve"> </w:t>
      </w:r>
      <w:r w:rsidR="001C1B71">
        <w:rPr>
          <w:rFonts w:ascii="Arial" w:hAnsi="Arial" w:cs="Arial"/>
          <w:color w:val="000000" w:themeColor="text1"/>
          <w:szCs w:val="24"/>
          <w:lang w:val="en-GB"/>
        </w:rPr>
        <w:t xml:space="preserve">regarding the various issues above </w:t>
      </w:r>
      <w:r w:rsidRPr="00F35119">
        <w:rPr>
          <w:rFonts w:ascii="Arial" w:hAnsi="Arial" w:cs="Arial"/>
          <w:color w:val="000000" w:themeColor="text1"/>
          <w:szCs w:val="24"/>
          <w:lang w:val="en-GB"/>
        </w:rPr>
        <w:t xml:space="preserve">are solely for the purpose of </w:t>
      </w:r>
      <w:r w:rsidRPr="00F35119">
        <w:rPr>
          <w:rFonts w:ascii="Arial" w:hAnsi="Arial" w:cs="Arial"/>
          <w:szCs w:val="20"/>
          <w:lang w:val="x-none"/>
        </w:rPr>
        <w:t>consultation</w:t>
      </w:r>
      <w:r w:rsidRPr="00F35119">
        <w:rPr>
          <w:rFonts w:ascii="Arial" w:hAnsi="Arial" w:cs="Arial"/>
          <w:color w:val="000000" w:themeColor="text1"/>
          <w:szCs w:val="24"/>
          <w:lang w:val="en-GB"/>
        </w:rPr>
        <w:t xml:space="preserve"> and do not necessarily represent the IWG’s stance on any of the issues raised.  </w:t>
      </w:r>
      <w:r w:rsidR="001C1B71">
        <w:rPr>
          <w:rFonts w:ascii="Arial" w:hAnsi="Arial" w:cs="Arial"/>
          <w:color w:val="000000" w:themeColor="text1"/>
          <w:szCs w:val="24"/>
          <w:lang w:val="en-GB"/>
        </w:rPr>
        <w:t>Therefore, n</w:t>
      </w:r>
      <w:r w:rsidRPr="00F35119">
        <w:rPr>
          <w:rFonts w:ascii="Arial" w:hAnsi="Arial" w:cs="Arial"/>
          <w:color w:val="000000" w:themeColor="text1"/>
          <w:szCs w:val="24"/>
          <w:lang w:val="en-GB"/>
        </w:rPr>
        <w:t>o conclusion as to the IWG’s stance should be drawn from the wording and mode of presentation of</w:t>
      </w:r>
      <w:r>
        <w:rPr>
          <w:rFonts w:ascii="Arial" w:hAnsi="Arial" w:cs="Arial"/>
          <w:color w:val="000000" w:themeColor="text1"/>
          <w:szCs w:val="24"/>
          <w:lang w:val="en-GB"/>
        </w:rPr>
        <w:t xml:space="preserve"> the Consultation Paper</w:t>
      </w:r>
      <w:r w:rsidR="001C1B71">
        <w:rPr>
          <w:rFonts w:ascii="Arial" w:hAnsi="Arial" w:cs="Arial"/>
          <w:color w:val="000000" w:themeColor="text1"/>
          <w:szCs w:val="24"/>
          <w:lang w:val="en-GB"/>
        </w:rPr>
        <w:t xml:space="preserve"> and this Executive Summary</w:t>
      </w:r>
      <w:r w:rsidRPr="00F35119">
        <w:rPr>
          <w:rFonts w:ascii="Arial" w:hAnsi="Arial" w:cs="Arial"/>
          <w:color w:val="000000" w:themeColor="text1"/>
          <w:szCs w:val="24"/>
          <w:lang w:val="en-GB"/>
        </w:rPr>
        <w:t xml:space="preserve">, nor from the citing or referring to the comments or arguments made by individuals or organisations which may be included in the discussion.  </w:t>
      </w:r>
      <w:r w:rsidR="00874ACE">
        <w:rPr>
          <w:rFonts w:ascii="Arial" w:hAnsi="Arial" w:cs="Arial"/>
          <w:color w:val="000000" w:themeColor="text1"/>
          <w:szCs w:val="24"/>
          <w:lang w:val="en-GB"/>
        </w:rPr>
        <w:t>I</w:t>
      </w:r>
      <w:r w:rsidR="00BF0196">
        <w:rPr>
          <w:rFonts w:ascii="Arial" w:hAnsi="Arial" w:cs="Arial"/>
          <w:color w:val="000000" w:themeColor="text1"/>
          <w:szCs w:val="24"/>
          <w:lang w:val="en-GB"/>
        </w:rPr>
        <w:t xml:space="preserve">t </w:t>
      </w:r>
      <w:r w:rsidR="001C1B71">
        <w:rPr>
          <w:rFonts w:ascii="Arial" w:hAnsi="Arial" w:cs="Arial"/>
          <w:color w:val="000000" w:themeColor="text1"/>
          <w:szCs w:val="24"/>
          <w:lang w:val="en-GB"/>
        </w:rPr>
        <w:t xml:space="preserve">is </w:t>
      </w:r>
      <w:r w:rsidR="00874ACE">
        <w:rPr>
          <w:rFonts w:ascii="Arial" w:hAnsi="Arial" w:cs="Arial"/>
          <w:color w:val="000000" w:themeColor="text1"/>
          <w:szCs w:val="24"/>
          <w:lang w:val="en-GB"/>
        </w:rPr>
        <w:t xml:space="preserve">also </w:t>
      </w:r>
      <w:r w:rsidR="001C1B71">
        <w:rPr>
          <w:rFonts w:ascii="Arial" w:hAnsi="Arial" w:cs="Arial"/>
          <w:color w:val="000000" w:themeColor="text1"/>
          <w:szCs w:val="24"/>
          <w:lang w:val="en-GB"/>
        </w:rPr>
        <w:t>acknowledged</w:t>
      </w:r>
      <w:r w:rsidR="00BF0196">
        <w:rPr>
          <w:rFonts w:ascii="Arial" w:hAnsi="Arial" w:cs="Arial"/>
          <w:color w:val="000000" w:themeColor="text1"/>
          <w:szCs w:val="24"/>
          <w:lang w:val="en-GB"/>
        </w:rPr>
        <w:t xml:space="preserve"> that </w:t>
      </w:r>
      <w:r w:rsidRPr="00F35119">
        <w:rPr>
          <w:rFonts w:ascii="Arial" w:hAnsi="Arial" w:cs="Arial"/>
          <w:color w:val="000000" w:themeColor="text1"/>
          <w:szCs w:val="24"/>
          <w:lang w:val="en-GB"/>
        </w:rPr>
        <w:t xml:space="preserve">the list of possible arguments discussed in </w:t>
      </w:r>
      <w:r>
        <w:rPr>
          <w:rFonts w:ascii="Arial" w:hAnsi="Arial" w:cs="Arial"/>
          <w:color w:val="000000" w:themeColor="text1"/>
          <w:szCs w:val="24"/>
          <w:lang w:val="en-GB"/>
        </w:rPr>
        <w:t>the Consultation Paper</w:t>
      </w:r>
      <w:r w:rsidR="001C1B71">
        <w:rPr>
          <w:rFonts w:ascii="Arial" w:hAnsi="Arial" w:cs="Arial"/>
          <w:color w:val="000000" w:themeColor="text1"/>
          <w:szCs w:val="24"/>
          <w:lang w:val="en-GB"/>
        </w:rPr>
        <w:t xml:space="preserve"> and this Executive Summary</w:t>
      </w:r>
      <w:r>
        <w:rPr>
          <w:rFonts w:ascii="Arial" w:hAnsi="Arial" w:cs="Arial"/>
          <w:color w:val="000000" w:themeColor="text1"/>
          <w:szCs w:val="24"/>
          <w:lang w:val="en-GB"/>
        </w:rPr>
        <w:t xml:space="preserve"> </w:t>
      </w:r>
      <w:r w:rsidRPr="00F35119">
        <w:rPr>
          <w:rFonts w:ascii="Arial" w:hAnsi="Arial" w:cs="Arial"/>
          <w:color w:val="000000" w:themeColor="text1"/>
          <w:szCs w:val="24"/>
          <w:lang w:val="en-GB"/>
        </w:rPr>
        <w:t>is by no means exhaustive.</w:t>
      </w:r>
    </w:p>
    <w:p w:rsidR="00FD53CA" w:rsidRDefault="00FD53CA">
      <w:pPr>
        <w:adjustRightInd w:val="0"/>
        <w:snapToGrid w:val="0"/>
        <w:jc w:val="both"/>
        <w:rPr>
          <w:rFonts w:ascii="Arial" w:eastAsia="新細明體" w:hAnsi="Arial" w:cs="Arial"/>
          <w:b/>
          <w:i/>
          <w:szCs w:val="24"/>
          <w:lang w:val="en-GB"/>
        </w:rPr>
      </w:pPr>
    </w:p>
    <w:p w:rsidR="003B584E" w:rsidRDefault="003B584E">
      <w:pPr>
        <w:adjustRightInd w:val="0"/>
        <w:snapToGrid w:val="0"/>
        <w:jc w:val="both"/>
        <w:rPr>
          <w:rFonts w:ascii="Arial" w:eastAsia="新細明體" w:hAnsi="Arial" w:cs="Arial"/>
          <w:b/>
          <w:sz w:val="28"/>
          <w:szCs w:val="28"/>
          <w:lang w:val="en-GB"/>
        </w:rPr>
      </w:pPr>
      <w:r w:rsidRPr="00FD53CA">
        <w:rPr>
          <w:rFonts w:ascii="Arial" w:eastAsia="新細明體" w:hAnsi="Arial" w:cs="Arial"/>
          <w:b/>
          <w:i/>
          <w:szCs w:val="24"/>
          <w:lang w:val="en-GB"/>
        </w:rPr>
        <w:t>Summary of gender recognition schemes in other jurisdictions</w:t>
      </w:r>
    </w:p>
    <w:p w:rsidR="003B584E" w:rsidRPr="00AA6A7F" w:rsidRDefault="003B584E">
      <w:pPr>
        <w:adjustRightInd w:val="0"/>
        <w:snapToGrid w:val="0"/>
        <w:jc w:val="both"/>
        <w:rPr>
          <w:rFonts w:ascii="Arial" w:eastAsia="新細明體" w:hAnsi="Arial" w:cs="Arial"/>
          <w:szCs w:val="24"/>
        </w:rPr>
      </w:pPr>
    </w:p>
    <w:p w:rsidR="00847D50" w:rsidRDefault="009F483F"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eastAsia="新細明體" w:hAnsi="Arial" w:cs="Arial"/>
          <w:szCs w:val="24"/>
        </w:rPr>
        <w:t>As part of its study, th</w:t>
      </w:r>
      <w:r w:rsidR="000844D7">
        <w:rPr>
          <w:rFonts w:ascii="Arial" w:eastAsia="新細明體" w:hAnsi="Arial" w:cs="Arial"/>
          <w:szCs w:val="24"/>
        </w:rPr>
        <w:t>e IWG has reviewed the legislation, schemes and case law in over</w:t>
      </w:r>
      <w:r>
        <w:rPr>
          <w:rFonts w:ascii="Arial" w:eastAsia="新細明體" w:hAnsi="Arial" w:cs="Arial"/>
          <w:szCs w:val="24"/>
        </w:rPr>
        <w:t xml:space="preserve"> 100 overseas jurisdictions, as well as</w:t>
      </w:r>
      <w:r w:rsidR="000844D7">
        <w:rPr>
          <w:rFonts w:ascii="Arial" w:eastAsia="新細明體" w:hAnsi="Arial" w:cs="Arial"/>
          <w:szCs w:val="24"/>
        </w:rPr>
        <w:t xml:space="preserve"> standards of international bodies.  </w:t>
      </w:r>
      <w:r w:rsidR="00847D50">
        <w:rPr>
          <w:rFonts w:ascii="Arial" w:eastAsia="新細明體" w:hAnsi="Arial" w:cs="Arial"/>
          <w:szCs w:val="24"/>
        </w:rPr>
        <w:t xml:space="preserve">This comparative research is presented in Chapters 3 and 4 </w:t>
      </w:r>
      <w:r w:rsidR="00A30487">
        <w:rPr>
          <w:rFonts w:ascii="Arial" w:eastAsia="新細明體" w:hAnsi="Arial" w:cs="Arial"/>
          <w:szCs w:val="24"/>
        </w:rPr>
        <w:t xml:space="preserve">and Annexes A and B </w:t>
      </w:r>
      <w:r w:rsidR="00847D50">
        <w:rPr>
          <w:rFonts w:ascii="Arial" w:eastAsia="新細明體" w:hAnsi="Arial" w:cs="Arial"/>
          <w:szCs w:val="24"/>
        </w:rPr>
        <w:t>of the Consultation Paper</w:t>
      </w:r>
      <w:r w:rsidR="00A30487">
        <w:rPr>
          <w:rFonts w:ascii="Arial" w:eastAsia="新細明體" w:hAnsi="Arial" w:cs="Arial"/>
          <w:szCs w:val="24"/>
        </w:rPr>
        <w:t>.</w:t>
      </w:r>
      <w:r w:rsidR="00847D50">
        <w:rPr>
          <w:rFonts w:ascii="Arial" w:eastAsia="新細明體" w:hAnsi="Arial" w:cs="Arial"/>
          <w:szCs w:val="24"/>
        </w:rPr>
        <w:t xml:space="preserve"> </w:t>
      </w:r>
    </w:p>
    <w:p w:rsidR="00A30487" w:rsidRDefault="00A30487">
      <w:pPr>
        <w:tabs>
          <w:tab w:val="left" w:pos="0"/>
          <w:tab w:val="left" w:pos="1418"/>
        </w:tabs>
        <w:adjustRightInd w:val="0"/>
        <w:snapToGrid w:val="0"/>
        <w:jc w:val="both"/>
        <w:rPr>
          <w:rFonts w:ascii="Arial" w:eastAsia="新細明體" w:hAnsi="Arial" w:cs="Arial"/>
          <w:szCs w:val="24"/>
        </w:rPr>
      </w:pPr>
    </w:p>
    <w:p w:rsidR="006F1791" w:rsidRDefault="003B584E"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eastAsia="新細明體" w:hAnsi="Arial" w:cs="Arial"/>
          <w:szCs w:val="24"/>
        </w:rPr>
        <w:t xml:space="preserve">It is apparent from </w:t>
      </w:r>
      <w:r w:rsidR="00A30487">
        <w:rPr>
          <w:rFonts w:ascii="Arial" w:eastAsia="新細明體" w:hAnsi="Arial" w:cs="Arial"/>
          <w:szCs w:val="24"/>
        </w:rPr>
        <w:t xml:space="preserve">the </w:t>
      </w:r>
      <w:r>
        <w:rPr>
          <w:rFonts w:ascii="Arial" w:eastAsia="新細明體" w:hAnsi="Arial" w:cs="Arial"/>
          <w:szCs w:val="24"/>
        </w:rPr>
        <w:t>research that the issue of legal gender recognition has been gaining increased attention across the international stage</w:t>
      </w:r>
      <w:r w:rsidR="00847D50">
        <w:rPr>
          <w:rFonts w:ascii="Arial" w:eastAsia="新細明體" w:hAnsi="Arial" w:cs="Arial"/>
          <w:szCs w:val="24"/>
        </w:rPr>
        <w:t>, and there is an accelerating trend</w:t>
      </w:r>
      <w:r w:rsidR="000F41FE">
        <w:rPr>
          <w:rFonts w:ascii="Arial" w:eastAsia="新細明體" w:hAnsi="Arial" w:cs="Arial"/>
          <w:szCs w:val="24"/>
        </w:rPr>
        <w:t xml:space="preserve"> to</w:t>
      </w:r>
      <w:r w:rsidR="00A30487">
        <w:rPr>
          <w:rFonts w:ascii="Arial" w:eastAsia="新細明體" w:hAnsi="Arial" w:cs="Arial"/>
          <w:szCs w:val="24"/>
        </w:rPr>
        <w:t>wards</w:t>
      </w:r>
      <w:r w:rsidR="000F41FE">
        <w:rPr>
          <w:rFonts w:ascii="Arial" w:eastAsia="新細明體" w:hAnsi="Arial" w:cs="Arial"/>
          <w:szCs w:val="24"/>
        </w:rPr>
        <w:t xml:space="preserve"> </w:t>
      </w:r>
      <w:r w:rsidR="00847D50">
        <w:rPr>
          <w:rFonts w:ascii="Arial" w:eastAsia="新細明體" w:hAnsi="Arial" w:cs="Arial"/>
          <w:szCs w:val="24"/>
        </w:rPr>
        <w:t>establish</w:t>
      </w:r>
      <w:r w:rsidR="00A30487">
        <w:rPr>
          <w:rFonts w:ascii="Arial" w:eastAsia="新細明體" w:hAnsi="Arial" w:cs="Arial"/>
          <w:szCs w:val="24"/>
        </w:rPr>
        <w:t>ing formal</w:t>
      </w:r>
      <w:r w:rsidR="00847D50">
        <w:rPr>
          <w:rFonts w:ascii="Arial" w:eastAsia="新細明體" w:hAnsi="Arial" w:cs="Arial"/>
          <w:szCs w:val="24"/>
        </w:rPr>
        <w:t xml:space="preserve"> mechanisms to </w:t>
      </w:r>
      <w:r w:rsidR="000F41FE">
        <w:rPr>
          <w:rFonts w:ascii="Arial" w:eastAsia="新細明體" w:hAnsi="Arial" w:cs="Arial"/>
          <w:szCs w:val="24"/>
        </w:rPr>
        <w:t>recognise a transgender or transsexual person’s acquired gender</w:t>
      </w:r>
      <w:r w:rsidR="009F483F">
        <w:rPr>
          <w:rFonts w:ascii="Arial" w:eastAsia="新細明體" w:hAnsi="Arial" w:cs="Arial"/>
          <w:szCs w:val="24"/>
        </w:rPr>
        <w:t>.  Although there appears to be</w:t>
      </w:r>
      <w:r>
        <w:rPr>
          <w:rFonts w:ascii="Arial" w:eastAsia="新細明體" w:hAnsi="Arial" w:cs="Arial"/>
          <w:szCs w:val="24"/>
        </w:rPr>
        <w:t xml:space="preserve"> no single </w:t>
      </w:r>
      <w:r w:rsidR="00BC6931">
        <w:rPr>
          <w:rFonts w:ascii="Arial" w:eastAsia="新細明體" w:hAnsi="Arial" w:cs="Arial" w:hint="eastAsia"/>
          <w:szCs w:val="24"/>
        </w:rPr>
        <w:t>uniform</w:t>
      </w:r>
      <w:r w:rsidR="00BC6931">
        <w:rPr>
          <w:rFonts w:ascii="Arial" w:eastAsia="新細明體" w:hAnsi="Arial" w:cs="Arial"/>
          <w:szCs w:val="24"/>
        </w:rPr>
        <w:t xml:space="preserve"> </w:t>
      </w:r>
      <w:r>
        <w:rPr>
          <w:rFonts w:ascii="Arial" w:eastAsia="新細明體" w:hAnsi="Arial" w:cs="Arial"/>
          <w:szCs w:val="24"/>
        </w:rPr>
        <w:t>approach in overseas jurisdictions to gender recognition and the issues it raises, it is evident that there is a growing emphasis on human rights norms to be applied an</w:t>
      </w:r>
      <w:r w:rsidR="00A30487">
        <w:rPr>
          <w:rFonts w:ascii="Arial" w:eastAsia="新細明體" w:hAnsi="Arial" w:cs="Arial"/>
          <w:szCs w:val="24"/>
        </w:rPr>
        <w:t>d a trend towards more liberalis</w:t>
      </w:r>
      <w:r>
        <w:rPr>
          <w:rFonts w:ascii="Arial" w:eastAsia="新細明體" w:hAnsi="Arial" w:cs="Arial"/>
          <w:szCs w:val="24"/>
        </w:rPr>
        <w:t xml:space="preserve">ation, both in terms of the scope of </w:t>
      </w:r>
      <w:r w:rsidR="009F483F">
        <w:rPr>
          <w:rFonts w:ascii="Arial" w:eastAsia="新細明體" w:hAnsi="Arial" w:cs="Arial"/>
          <w:szCs w:val="24"/>
        </w:rPr>
        <w:t xml:space="preserve">the </w:t>
      </w:r>
      <w:r>
        <w:rPr>
          <w:rFonts w:ascii="Arial" w:eastAsia="新細明體" w:hAnsi="Arial" w:cs="Arial"/>
          <w:szCs w:val="24"/>
        </w:rPr>
        <w:t>recognition</w:t>
      </w:r>
      <w:r w:rsidR="009F483F">
        <w:rPr>
          <w:rFonts w:ascii="Arial" w:eastAsia="新細明體" w:hAnsi="Arial" w:cs="Arial"/>
          <w:szCs w:val="24"/>
        </w:rPr>
        <w:t xml:space="preserve"> of gender change and the pre</w:t>
      </w:r>
      <w:r>
        <w:rPr>
          <w:rFonts w:ascii="Arial" w:eastAsia="新細明體" w:hAnsi="Arial" w:cs="Arial"/>
          <w:szCs w:val="24"/>
        </w:rPr>
        <w:t>requisites for it.</w:t>
      </w:r>
      <w:r w:rsidR="00684087">
        <w:rPr>
          <w:rFonts w:ascii="Arial" w:eastAsia="新細明體" w:hAnsi="Arial" w:cs="Arial"/>
          <w:szCs w:val="24"/>
        </w:rPr>
        <w:t xml:space="preserve">  </w:t>
      </w:r>
    </w:p>
    <w:p w:rsidR="006F1791" w:rsidRDefault="006F1791">
      <w:pPr>
        <w:tabs>
          <w:tab w:val="left" w:pos="0"/>
          <w:tab w:val="left" w:pos="1418"/>
        </w:tabs>
        <w:adjustRightInd w:val="0"/>
        <w:snapToGrid w:val="0"/>
        <w:jc w:val="both"/>
        <w:rPr>
          <w:rFonts w:ascii="Arial" w:eastAsia="新細明體" w:hAnsi="Arial" w:cs="Arial"/>
          <w:szCs w:val="24"/>
        </w:rPr>
      </w:pPr>
    </w:p>
    <w:p w:rsidR="006F1791" w:rsidRPr="00FD53CA" w:rsidRDefault="003729F0">
      <w:pPr>
        <w:tabs>
          <w:tab w:val="left" w:pos="0"/>
          <w:tab w:val="left" w:pos="1418"/>
        </w:tabs>
        <w:adjustRightInd w:val="0"/>
        <w:snapToGrid w:val="0"/>
        <w:jc w:val="both"/>
        <w:rPr>
          <w:rFonts w:ascii="Arial" w:eastAsia="新細明體" w:hAnsi="Arial" w:cs="Arial"/>
          <w:i/>
          <w:szCs w:val="24"/>
        </w:rPr>
      </w:pPr>
      <w:r>
        <w:rPr>
          <w:rFonts w:ascii="Arial" w:eastAsia="新細明體" w:hAnsi="Arial" w:cs="Arial"/>
          <w:i/>
          <w:szCs w:val="24"/>
        </w:rPr>
        <w:t xml:space="preserve">The </w:t>
      </w:r>
      <w:r w:rsidR="006F1791" w:rsidRPr="00FD53CA">
        <w:rPr>
          <w:rFonts w:ascii="Arial" w:eastAsia="新細明體" w:hAnsi="Arial" w:cs="Arial"/>
          <w:i/>
          <w:szCs w:val="24"/>
        </w:rPr>
        <w:t xml:space="preserve">United Kingdom (UK) gender recognition scheme </w:t>
      </w:r>
    </w:p>
    <w:p w:rsidR="006F1791" w:rsidRDefault="006F1791">
      <w:pPr>
        <w:tabs>
          <w:tab w:val="left" w:pos="0"/>
          <w:tab w:val="left" w:pos="1418"/>
        </w:tabs>
        <w:adjustRightInd w:val="0"/>
        <w:snapToGrid w:val="0"/>
        <w:jc w:val="both"/>
        <w:rPr>
          <w:rFonts w:ascii="Arial" w:eastAsia="新細明體" w:hAnsi="Arial" w:cs="Arial"/>
          <w:szCs w:val="24"/>
        </w:rPr>
      </w:pPr>
    </w:p>
    <w:p w:rsidR="006F1791" w:rsidRPr="00C11A19" w:rsidRDefault="006F1791" w:rsidP="00CF4927">
      <w:pPr>
        <w:numPr>
          <w:ilvl w:val="0"/>
          <w:numId w:val="1"/>
        </w:numPr>
        <w:tabs>
          <w:tab w:val="left" w:pos="0"/>
          <w:tab w:val="left" w:pos="1418"/>
        </w:tabs>
        <w:adjustRightInd w:val="0"/>
        <w:snapToGrid w:val="0"/>
        <w:ind w:left="0" w:firstLine="0"/>
        <w:jc w:val="both"/>
        <w:rPr>
          <w:rFonts w:ascii="Arial" w:eastAsia="新細明體" w:hAnsi="Arial" w:cs="Arial"/>
          <w:szCs w:val="24"/>
        </w:rPr>
      </w:pPr>
      <w:r w:rsidRPr="006F1791">
        <w:rPr>
          <w:rFonts w:ascii="Arial" w:eastAsia="新細明體" w:hAnsi="Arial" w:cs="Arial"/>
          <w:szCs w:val="24"/>
        </w:rPr>
        <w:t>Th</w:t>
      </w:r>
      <w:r w:rsidR="009F483F">
        <w:rPr>
          <w:rFonts w:ascii="Arial" w:eastAsia="新細明體" w:hAnsi="Arial" w:cs="Arial"/>
          <w:szCs w:val="24"/>
        </w:rPr>
        <w:t>e gender recognition scheme which</w:t>
      </w:r>
      <w:r w:rsidRPr="006F1791">
        <w:rPr>
          <w:rFonts w:ascii="Arial" w:eastAsia="新細明體" w:hAnsi="Arial" w:cs="Arial"/>
          <w:szCs w:val="24"/>
        </w:rPr>
        <w:t xml:space="preserve"> applies in the UK was described as a </w:t>
      </w:r>
      <w:r w:rsidRPr="00695529">
        <w:rPr>
          <w:rFonts w:ascii="Arial" w:eastAsia="新細明體" w:hAnsi="Arial" w:cs="Arial"/>
          <w:szCs w:val="24"/>
        </w:rPr>
        <w:t>“</w:t>
      </w:r>
      <w:r w:rsidRPr="009F483F">
        <w:rPr>
          <w:rFonts w:ascii="Arial" w:eastAsia="新細明體" w:hAnsi="Arial" w:cs="Arial"/>
          <w:i/>
          <w:szCs w:val="24"/>
        </w:rPr>
        <w:t>compelling model</w:t>
      </w:r>
      <w:r w:rsidRPr="00695529">
        <w:rPr>
          <w:rFonts w:ascii="Arial" w:eastAsia="新細明體" w:hAnsi="Arial" w:cs="Arial"/>
          <w:szCs w:val="24"/>
        </w:rPr>
        <w:t>”</w:t>
      </w:r>
      <w:r w:rsidRPr="006F1791">
        <w:rPr>
          <w:rFonts w:ascii="Arial" w:eastAsia="新細明體" w:hAnsi="Arial" w:cs="Arial"/>
          <w:szCs w:val="24"/>
        </w:rPr>
        <w:t xml:space="preserve"> by the CFA in </w:t>
      </w:r>
      <w:r w:rsidRPr="006F1791">
        <w:rPr>
          <w:rFonts w:ascii="Arial" w:eastAsia="新細明體" w:hAnsi="Arial" w:cs="Arial"/>
          <w:i/>
          <w:szCs w:val="24"/>
        </w:rPr>
        <w:t>W</w:t>
      </w:r>
      <w:r w:rsidRPr="006F1791">
        <w:rPr>
          <w:rFonts w:ascii="Arial" w:eastAsia="新細明體" w:hAnsi="Arial" w:cs="Arial"/>
          <w:szCs w:val="24"/>
        </w:rPr>
        <w:t>’s case.  The</w:t>
      </w:r>
      <w:r w:rsidRPr="006F1791">
        <w:rPr>
          <w:rFonts w:ascii="Arial" w:hAnsi="Arial" w:cs="Arial"/>
          <w:szCs w:val="24"/>
          <w:lang w:val="en-GB"/>
        </w:rPr>
        <w:t xml:space="preserve"> legislation underpinning the UK’s gender recognition scheme is the Gender Recognition Act 2004</w:t>
      </w:r>
      <w:r w:rsidRPr="006F1791">
        <w:rPr>
          <w:rFonts w:ascii="Arial" w:hAnsi="Arial" w:cs="Arial"/>
          <w:szCs w:val="24"/>
        </w:rPr>
        <w:t xml:space="preserve"> which came into effect in April 2005</w:t>
      </w:r>
      <w:r w:rsidRPr="006F1791">
        <w:rPr>
          <w:rFonts w:ascii="Arial" w:hAnsi="Arial" w:cs="Arial"/>
          <w:szCs w:val="24"/>
          <w:lang w:val="en-GB"/>
        </w:rPr>
        <w:t xml:space="preserve">.  </w:t>
      </w:r>
      <w:r w:rsidRPr="006F1791">
        <w:rPr>
          <w:rFonts w:ascii="Arial" w:hAnsi="Arial" w:cs="Arial"/>
          <w:szCs w:val="24"/>
        </w:rPr>
        <w:t xml:space="preserve">Under the Act, legal </w:t>
      </w:r>
      <w:r w:rsidRPr="006F1791">
        <w:rPr>
          <w:rFonts w:ascii="Arial" w:hAnsi="Arial" w:cs="Arial"/>
          <w:szCs w:val="24"/>
        </w:rPr>
        <w:lastRenderedPageBreak/>
        <w:t>recognition follows from the issue of a Gender Recognition Certificate by a judicial Gender Recognition Panel comprising qualified members from the legal and medical fields.  Based on specified evidence which the applicant must submit, the Gender Recognition Panel is required to be satisfied that the applicant:</w:t>
      </w:r>
    </w:p>
    <w:p w:rsidR="00C11A19" w:rsidRPr="00FD53CA" w:rsidRDefault="00C11A19">
      <w:pPr>
        <w:tabs>
          <w:tab w:val="left" w:pos="0"/>
          <w:tab w:val="left" w:pos="1418"/>
        </w:tabs>
        <w:adjustRightInd w:val="0"/>
        <w:snapToGrid w:val="0"/>
        <w:jc w:val="both"/>
        <w:rPr>
          <w:rFonts w:ascii="Arial" w:eastAsia="新細明體" w:hAnsi="Arial" w:cs="Arial"/>
          <w:szCs w:val="24"/>
        </w:rPr>
      </w:pPr>
    </w:p>
    <w:p w:rsidR="006F1791" w:rsidRPr="00DF3D99" w:rsidRDefault="006F1791">
      <w:pPr>
        <w:widowControl/>
        <w:tabs>
          <w:tab w:val="left" w:pos="1418"/>
        </w:tabs>
        <w:adjustRightInd w:val="0"/>
        <w:snapToGrid w:val="0"/>
        <w:ind w:leftChars="413" w:left="1416" w:hangingChars="177" w:hanging="425"/>
        <w:jc w:val="both"/>
        <w:rPr>
          <w:rFonts w:ascii="Arial" w:hAnsi="Arial" w:cs="Arial"/>
          <w:szCs w:val="24"/>
        </w:rPr>
      </w:pPr>
      <w:r w:rsidRPr="00DF3D99">
        <w:rPr>
          <w:rFonts w:ascii="Arial" w:hAnsi="Arial" w:cs="Arial"/>
          <w:szCs w:val="24"/>
          <w:lang w:val="en-GB"/>
        </w:rPr>
        <w:t>•</w:t>
      </w:r>
      <w:r w:rsidRPr="00DF3D99">
        <w:rPr>
          <w:rFonts w:ascii="Arial" w:hAnsi="Arial" w:cs="Arial" w:hint="eastAsia"/>
          <w:szCs w:val="24"/>
          <w:lang w:val="en-GB"/>
        </w:rPr>
        <w:t xml:space="preserve"> </w:t>
      </w:r>
      <w:r w:rsidRPr="00DF3D99">
        <w:rPr>
          <w:rFonts w:ascii="Arial" w:hAnsi="Arial" w:cs="Arial"/>
          <w:szCs w:val="24"/>
          <w:lang w:val="en-GB"/>
        </w:rPr>
        <w:tab/>
      </w:r>
      <w:r w:rsidRPr="00DF3D99">
        <w:rPr>
          <w:rFonts w:ascii="Arial" w:hAnsi="Arial" w:cs="Arial"/>
          <w:szCs w:val="24"/>
        </w:rPr>
        <w:t>has, or has had, gender dysphoria;</w:t>
      </w:r>
    </w:p>
    <w:p w:rsidR="006F1791" w:rsidRPr="00DF3D99" w:rsidRDefault="006F1791">
      <w:pPr>
        <w:widowControl/>
        <w:tabs>
          <w:tab w:val="left" w:pos="1418"/>
        </w:tabs>
        <w:adjustRightInd w:val="0"/>
        <w:snapToGrid w:val="0"/>
        <w:ind w:leftChars="413" w:left="1416" w:hangingChars="177" w:hanging="425"/>
        <w:jc w:val="both"/>
        <w:rPr>
          <w:rFonts w:ascii="Arial" w:hAnsi="Arial" w:cs="Arial"/>
          <w:szCs w:val="24"/>
          <w:lang w:val="en-GB"/>
        </w:rPr>
      </w:pPr>
    </w:p>
    <w:p w:rsidR="006F1791" w:rsidRDefault="006F1791">
      <w:pPr>
        <w:widowControl/>
        <w:tabs>
          <w:tab w:val="left" w:pos="1418"/>
        </w:tabs>
        <w:adjustRightInd w:val="0"/>
        <w:snapToGrid w:val="0"/>
        <w:ind w:leftChars="413" w:left="1416" w:hangingChars="177" w:hanging="425"/>
        <w:jc w:val="both"/>
        <w:rPr>
          <w:rFonts w:ascii="Arial" w:hAnsi="Arial" w:cs="Arial"/>
          <w:szCs w:val="24"/>
        </w:rPr>
      </w:pPr>
      <w:r w:rsidRPr="00DF3D99">
        <w:rPr>
          <w:rFonts w:ascii="Arial" w:hAnsi="Arial" w:cs="Arial"/>
          <w:szCs w:val="24"/>
          <w:lang w:val="en-GB"/>
        </w:rPr>
        <w:t>•</w:t>
      </w:r>
      <w:r w:rsidRPr="00DF3D99">
        <w:rPr>
          <w:rFonts w:ascii="Arial" w:hAnsi="Arial" w:cs="Arial" w:hint="eastAsia"/>
          <w:szCs w:val="24"/>
          <w:lang w:val="en-GB"/>
        </w:rPr>
        <w:t xml:space="preserve"> </w:t>
      </w:r>
      <w:r w:rsidRPr="00DF3D99">
        <w:rPr>
          <w:rFonts w:ascii="Arial" w:hAnsi="Arial" w:cs="Arial"/>
          <w:szCs w:val="24"/>
          <w:lang w:val="en-GB"/>
        </w:rPr>
        <w:tab/>
      </w:r>
      <w:r w:rsidRPr="00DF3D99">
        <w:rPr>
          <w:rFonts w:ascii="Arial" w:hAnsi="Arial" w:cs="Arial"/>
          <w:szCs w:val="24"/>
        </w:rPr>
        <w:t>has lived in the acquired gender throughout the preceding two years</w:t>
      </w:r>
      <w:r w:rsidR="0017089E">
        <w:rPr>
          <w:rFonts w:ascii="Arial" w:hAnsi="Arial" w:cs="Arial" w:hint="eastAsia"/>
          <w:szCs w:val="24"/>
        </w:rPr>
        <w:t>;</w:t>
      </w:r>
      <w:r w:rsidR="0017089E" w:rsidRPr="00DF3D99">
        <w:rPr>
          <w:rFonts w:ascii="Arial" w:hAnsi="Arial" w:cs="Arial"/>
          <w:szCs w:val="24"/>
        </w:rPr>
        <w:t xml:space="preserve"> </w:t>
      </w:r>
      <w:r w:rsidRPr="00DF3D99">
        <w:rPr>
          <w:rFonts w:ascii="Arial" w:hAnsi="Arial" w:cs="Arial"/>
          <w:szCs w:val="24"/>
        </w:rPr>
        <w:t>and</w:t>
      </w:r>
    </w:p>
    <w:p w:rsidR="006F1791" w:rsidRDefault="006F1791">
      <w:pPr>
        <w:tabs>
          <w:tab w:val="left" w:pos="0"/>
          <w:tab w:val="left" w:pos="1418"/>
        </w:tabs>
        <w:adjustRightInd w:val="0"/>
        <w:snapToGrid w:val="0"/>
        <w:jc w:val="both"/>
        <w:rPr>
          <w:rFonts w:ascii="Arial" w:hAnsi="Arial" w:cs="Arial"/>
          <w:szCs w:val="24"/>
          <w:lang w:val="en-GB"/>
        </w:rPr>
      </w:pPr>
    </w:p>
    <w:p w:rsidR="00E33910" w:rsidRPr="006F1791" w:rsidRDefault="006F1791">
      <w:pPr>
        <w:widowControl/>
        <w:tabs>
          <w:tab w:val="left" w:pos="1418"/>
        </w:tabs>
        <w:adjustRightInd w:val="0"/>
        <w:snapToGrid w:val="0"/>
        <w:ind w:leftChars="413" w:left="1416" w:hangingChars="177" w:hanging="425"/>
        <w:jc w:val="both"/>
        <w:rPr>
          <w:rFonts w:ascii="Arial" w:hAnsi="Arial" w:cs="Arial"/>
          <w:szCs w:val="24"/>
          <w:lang w:val="en-GB"/>
        </w:rPr>
      </w:pPr>
      <w:r w:rsidRPr="00DF3D99">
        <w:rPr>
          <w:rFonts w:ascii="Arial" w:hAnsi="Arial" w:cs="Arial"/>
          <w:szCs w:val="24"/>
          <w:lang w:val="en-GB"/>
        </w:rPr>
        <w:t>•</w:t>
      </w:r>
      <w:r w:rsidRPr="00DF3D99">
        <w:rPr>
          <w:rFonts w:ascii="Arial" w:hAnsi="Arial" w:cs="Arial" w:hint="eastAsia"/>
          <w:szCs w:val="24"/>
          <w:lang w:val="en-GB"/>
        </w:rPr>
        <w:t xml:space="preserve"> </w:t>
      </w:r>
      <w:r w:rsidRPr="00DF3D99">
        <w:rPr>
          <w:rFonts w:ascii="Arial" w:hAnsi="Arial" w:cs="Arial"/>
          <w:szCs w:val="24"/>
          <w:lang w:val="en-GB"/>
        </w:rPr>
        <w:tab/>
      </w:r>
      <w:r w:rsidRPr="00DF3D99">
        <w:rPr>
          <w:rFonts w:ascii="Arial" w:hAnsi="Arial" w:cs="Arial"/>
          <w:szCs w:val="24"/>
        </w:rPr>
        <w:t>intends to continue to live in the acquired gender until death.</w:t>
      </w:r>
      <w:r w:rsidRPr="00695529">
        <w:rPr>
          <w:rStyle w:val="FootnoteReference"/>
          <w:rFonts w:ascii="Arial" w:hAnsi="Arial" w:cs="Arial"/>
          <w:szCs w:val="24"/>
          <w:lang w:val="en-GB"/>
        </w:rPr>
        <w:footnoteReference w:id="18"/>
      </w:r>
    </w:p>
    <w:p w:rsidR="00E33910" w:rsidRDefault="00E33910">
      <w:pPr>
        <w:tabs>
          <w:tab w:val="left" w:pos="0"/>
          <w:tab w:val="left" w:pos="1418"/>
        </w:tabs>
        <w:adjustRightInd w:val="0"/>
        <w:snapToGrid w:val="0"/>
        <w:jc w:val="both"/>
        <w:rPr>
          <w:rFonts w:ascii="Arial" w:eastAsia="新細明體" w:hAnsi="Arial" w:cs="Arial"/>
          <w:szCs w:val="24"/>
        </w:rPr>
      </w:pPr>
    </w:p>
    <w:p w:rsidR="006F1791" w:rsidRPr="005476CE" w:rsidRDefault="009F483F" w:rsidP="00CF4927">
      <w:pPr>
        <w:pStyle w:val="ListParagraph"/>
        <w:numPr>
          <w:ilvl w:val="0"/>
          <w:numId w:val="1"/>
        </w:numPr>
        <w:tabs>
          <w:tab w:val="left" w:pos="1418"/>
        </w:tabs>
        <w:adjustRightInd w:val="0"/>
        <w:snapToGrid w:val="0"/>
        <w:ind w:leftChars="0" w:left="0" w:firstLine="0"/>
        <w:jc w:val="both"/>
        <w:rPr>
          <w:rFonts w:ascii="Arial" w:hAnsi="Arial" w:cs="Arial"/>
          <w:szCs w:val="24"/>
          <w:lang w:val="en-GB"/>
        </w:rPr>
      </w:pPr>
      <w:r>
        <w:rPr>
          <w:rFonts w:ascii="Arial" w:hAnsi="Arial" w:cs="Arial"/>
          <w:szCs w:val="24"/>
        </w:rPr>
        <w:t>The issuing</w:t>
      </w:r>
      <w:r w:rsidR="006F1791" w:rsidRPr="00DF3D99">
        <w:rPr>
          <w:rFonts w:ascii="Arial" w:hAnsi="Arial" w:cs="Arial"/>
          <w:szCs w:val="24"/>
        </w:rPr>
        <w:t xml:space="preserve"> of the Gender Recognition Certificate signifies that the applicant</w:t>
      </w:r>
      <w:r w:rsidR="006F1791">
        <w:rPr>
          <w:rFonts w:ascii="Arial" w:hAnsi="Arial" w:cs="Arial"/>
          <w:szCs w:val="24"/>
        </w:rPr>
        <w:t>’</w:t>
      </w:r>
      <w:r w:rsidR="006F1791" w:rsidRPr="00DF3D99">
        <w:rPr>
          <w:rFonts w:ascii="Arial" w:hAnsi="Arial" w:cs="Arial"/>
          <w:szCs w:val="24"/>
        </w:rPr>
        <w:t>s new gender is officially recognised for all purposes; thus a male-to-female transsexual person will be legally recognised as a woman in English law</w:t>
      </w:r>
      <w:r>
        <w:rPr>
          <w:rFonts w:ascii="Arial" w:hAnsi="Arial" w:cs="Arial"/>
          <w:szCs w:val="24"/>
        </w:rPr>
        <w:t>,</w:t>
      </w:r>
      <w:r w:rsidR="006F1791" w:rsidRPr="00DF3D99">
        <w:rPr>
          <w:rFonts w:ascii="Arial" w:hAnsi="Arial" w:cs="Arial"/>
          <w:szCs w:val="24"/>
        </w:rPr>
        <w:t xml:space="preserve"> and a female-to-male transsexual person will be legally recognised as a man.</w:t>
      </w:r>
      <w:r w:rsidR="006F1791">
        <w:rPr>
          <w:rFonts w:ascii="Arial" w:hAnsi="Arial" w:cs="Arial"/>
          <w:szCs w:val="24"/>
        </w:rPr>
        <w:t xml:space="preserve">  </w:t>
      </w:r>
      <w:r w:rsidR="009E6CE6">
        <w:rPr>
          <w:rFonts w:ascii="Arial" w:hAnsi="Arial" w:cs="Arial"/>
          <w:szCs w:val="24"/>
        </w:rPr>
        <w:t>Further, if</w:t>
      </w:r>
      <w:r w:rsidR="009E6CE6" w:rsidRPr="00DF3D99">
        <w:rPr>
          <w:rFonts w:ascii="Arial" w:hAnsi="Arial" w:cs="Arial"/>
          <w:szCs w:val="24"/>
        </w:rPr>
        <w:t xml:space="preserve"> a UK birth register ent</w:t>
      </w:r>
      <w:r w:rsidR="009E6CE6">
        <w:rPr>
          <w:rFonts w:ascii="Arial" w:hAnsi="Arial" w:cs="Arial"/>
          <w:szCs w:val="24"/>
        </w:rPr>
        <w:t xml:space="preserve">ry already exists for the applicant, he or she </w:t>
      </w:r>
      <w:r w:rsidR="006F1791" w:rsidRPr="00DF3D99">
        <w:rPr>
          <w:rFonts w:ascii="Arial" w:hAnsi="Arial" w:cs="Arial"/>
          <w:szCs w:val="24"/>
        </w:rPr>
        <w:t xml:space="preserve">is </w:t>
      </w:r>
      <w:r w:rsidR="006F1791">
        <w:rPr>
          <w:rFonts w:ascii="Arial" w:hAnsi="Arial" w:cs="Arial"/>
          <w:szCs w:val="24"/>
        </w:rPr>
        <w:t xml:space="preserve">also </w:t>
      </w:r>
      <w:r w:rsidR="006F1791" w:rsidRPr="00DF3D99">
        <w:rPr>
          <w:rFonts w:ascii="Arial" w:hAnsi="Arial" w:cs="Arial"/>
          <w:szCs w:val="24"/>
        </w:rPr>
        <w:t>entitled to a new birth certificate reflect</w:t>
      </w:r>
      <w:r w:rsidR="009E6CE6">
        <w:rPr>
          <w:rFonts w:ascii="Arial" w:hAnsi="Arial" w:cs="Arial"/>
          <w:szCs w:val="24"/>
        </w:rPr>
        <w:t xml:space="preserve">ing the acquired gender. </w:t>
      </w:r>
    </w:p>
    <w:p w:rsidR="005476CE" w:rsidRDefault="005476CE">
      <w:pPr>
        <w:tabs>
          <w:tab w:val="left" w:pos="1418"/>
        </w:tabs>
        <w:adjustRightInd w:val="0"/>
        <w:snapToGrid w:val="0"/>
        <w:jc w:val="both"/>
        <w:rPr>
          <w:rFonts w:ascii="Arial" w:hAnsi="Arial" w:cs="Arial"/>
          <w:szCs w:val="24"/>
          <w:lang w:val="en-GB"/>
        </w:rPr>
      </w:pPr>
    </w:p>
    <w:p w:rsidR="005476CE" w:rsidRPr="00FD53CA" w:rsidRDefault="005476CE">
      <w:pPr>
        <w:tabs>
          <w:tab w:val="left" w:pos="1418"/>
        </w:tabs>
        <w:adjustRightInd w:val="0"/>
        <w:snapToGrid w:val="0"/>
        <w:jc w:val="both"/>
        <w:rPr>
          <w:rFonts w:ascii="Arial" w:eastAsia="新細明體" w:hAnsi="Arial" w:cs="Arial"/>
          <w:i/>
          <w:szCs w:val="24"/>
        </w:rPr>
      </w:pPr>
      <w:r w:rsidRPr="00FD53CA">
        <w:rPr>
          <w:rFonts w:ascii="Arial" w:eastAsia="新細明體" w:hAnsi="Arial" w:cs="Arial"/>
          <w:i/>
          <w:szCs w:val="24"/>
        </w:rPr>
        <w:t>Examples of other overseas gender recognition schemes</w:t>
      </w:r>
    </w:p>
    <w:p w:rsidR="005476CE" w:rsidRPr="005476CE" w:rsidRDefault="005476CE">
      <w:pPr>
        <w:tabs>
          <w:tab w:val="left" w:pos="1418"/>
        </w:tabs>
        <w:adjustRightInd w:val="0"/>
        <w:snapToGrid w:val="0"/>
        <w:jc w:val="both"/>
        <w:rPr>
          <w:rFonts w:ascii="Arial" w:hAnsi="Arial" w:cs="Arial"/>
          <w:szCs w:val="24"/>
          <w:lang w:val="en-GB"/>
        </w:rPr>
      </w:pPr>
    </w:p>
    <w:p w:rsidR="00F21FF3" w:rsidRDefault="00F21FF3" w:rsidP="00CF4927">
      <w:pPr>
        <w:pStyle w:val="ListParagraph"/>
        <w:numPr>
          <w:ilvl w:val="0"/>
          <w:numId w:val="1"/>
        </w:numPr>
        <w:tabs>
          <w:tab w:val="left" w:pos="1418"/>
        </w:tabs>
        <w:adjustRightInd w:val="0"/>
        <w:snapToGrid w:val="0"/>
        <w:ind w:leftChars="0" w:left="0" w:firstLine="0"/>
        <w:jc w:val="both"/>
        <w:rPr>
          <w:rFonts w:ascii="Arial" w:hAnsi="Arial" w:cs="Arial"/>
          <w:szCs w:val="24"/>
          <w:lang w:val="en-GB"/>
        </w:rPr>
      </w:pPr>
      <w:r>
        <w:rPr>
          <w:rFonts w:ascii="Arial" w:hAnsi="Arial" w:cs="Arial"/>
          <w:szCs w:val="24"/>
          <w:lang w:val="en-GB"/>
        </w:rPr>
        <w:t xml:space="preserve">There are different </w:t>
      </w:r>
      <w:r w:rsidRPr="003C29DC">
        <w:rPr>
          <w:rFonts w:ascii="Arial" w:hAnsi="Arial" w:cs="Arial"/>
          <w:szCs w:val="24"/>
          <w:lang w:val="en-GB"/>
        </w:rPr>
        <w:t>approaches taken in other jurisdictions regarding gender recognition</w:t>
      </w:r>
      <w:r w:rsidR="009E6CE6">
        <w:rPr>
          <w:rFonts w:ascii="Arial" w:hAnsi="Arial" w:cs="Arial"/>
          <w:szCs w:val="24"/>
          <w:lang w:val="en-GB"/>
        </w:rPr>
        <w:t>, including: whether the recognition scheme is statutory, administrative or judicial;</w:t>
      </w:r>
      <w:r w:rsidRPr="003C29DC">
        <w:rPr>
          <w:rFonts w:ascii="Arial" w:hAnsi="Arial" w:cs="Arial"/>
          <w:szCs w:val="24"/>
          <w:lang w:val="en-GB"/>
        </w:rPr>
        <w:t xml:space="preserve"> the </w:t>
      </w:r>
      <w:r w:rsidR="008B3F13">
        <w:rPr>
          <w:rFonts w:ascii="Arial" w:hAnsi="Arial" w:cs="Arial"/>
          <w:szCs w:val="24"/>
          <w:lang w:val="en-GB"/>
        </w:rPr>
        <w:t xml:space="preserve">pre-conditions </w:t>
      </w:r>
      <w:r w:rsidRPr="003C29DC">
        <w:rPr>
          <w:rFonts w:ascii="Arial" w:hAnsi="Arial" w:cs="Arial"/>
          <w:szCs w:val="24"/>
          <w:lang w:val="en-GB"/>
        </w:rPr>
        <w:t>for gr</w:t>
      </w:r>
      <w:r w:rsidR="009E6CE6">
        <w:rPr>
          <w:rFonts w:ascii="Arial" w:hAnsi="Arial" w:cs="Arial"/>
          <w:szCs w:val="24"/>
          <w:lang w:val="en-GB"/>
        </w:rPr>
        <w:t>anting recognition in some form;</w:t>
      </w:r>
      <w:r w:rsidRPr="003C29DC">
        <w:rPr>
          <w:rFonts w:ascii="Arial" w:hAnsi="Arial" w:cs="Arial"/>
          <w:szCs w:val="24"/>
          <w:lang w:val="en-GB"/>
        </w:rPr>
        <w:t xml:space="preserve"> and the legal implications once recognition is granted.</w:t>
      </w:r>
      <w:r>
        <w:rPr>
          <w:rFonts w:ascii="Arial" w:hAnsi="Arial" w:cs="Arial"/>
          <w:szCs w:val="24"/>
          <w:lang w:val="en-GB"/>
        </w:rPr>
        <w:t xml:space="preserve">  </w:t>
      </w:r>
      <w:r w:rsidRPr="00F21FF3">
        <w:rPr>
          <w:rFonts w:ascii="Arial" w:hAnsi="Arial" w:cs="Arial"/>
          <w:szCs w:val="24"/>
          <w:lang w:val="en-GB"/>
        </w:rPr>
        <w:t>Examples of such models include, but are not limited to</w:t>
      </w:r>
      <w:r w:rsidR="00BF0196">
        <w:rPr>
          <w:rFonts w:ascii="Arial" w:hAnsi="Arial" w:cs="Arial"/>
          <w:szCs w:val="24"/>
          <w:lang w:val="en-GB"/>
        </w:rPr>
        <w:t>,</w:t>
      </w:r>
      <w:r w:rsidR="009E6CE6">
        <w:rPr>
          <w:rFonts w:ascii="Arial" w:hAnsi="Arial" w:cs="Arial"/>
          <w:szCs w:val="24"/>
          <w:lang w:val="en-GB"/>
        </w:rPr>
        <w:t xml:space="preserve"> the following.</w:t>
      </w:r>
    </w:p>
    <w:p w:rsidR="00F21FF3" w:rsidRDefault="00F21FF3">
      <w:pPr>
        <w:pStyle w:val="ListParagraph"/>
        <w:tabs>
          <w:tab w:val="left" w:pos="1418"/>
        </w:tabs>
        <w:adjustRightInd w:val="0"/>
        <w:snapToGrid w:val="0"/>
        <w:ind w:leftChars="0" w:left="0"/>
        <w:jc w:val="both"/>
        <w:rPr>
          <w:rFonts w:ascii="Arial" w:hAnsi="Arial" w:cs="Arial"/>
          <w:szCs w:val="24"/>
          <w:lang w:val="en-GB"/>
        </w:rPr>
      </w:pPr>
    </w:p>
    <w:p w:rsidR="00F21FF3" w:rsidRDefault="00F21FF3">
      <w:pPr>
        <w:pStyle w:val="ListParagraph"/>
        <w:tabs>
          <w:tab w:val="left" w:pos="993"/>
        </w:tabs>
        <w:adjustRightInd w:val="0"/>
        <w:snapToGrid w:val="0"/>
        <w:ind w:leftChars="0" w:left="1440" w:hanging="1440"/>
        <w:jc w:val="both"/>
        <w:rPr>
          <w:rFonts w:ascii="Arial" w:hAnsi="Arial" w:cs="Arial"/>
          <w:szCs w:val="24"/>
          <w:lang w:val="en-GB"/>
        </w:rPr>
      </w:pPr>
      <w:r>
        <w:rPr>
          <w:rFonts w:ascii="Arial" w:hAnsi="Arial" w:cs="Arial"/>
          <w:szCs w:val="24"/>
          <w:lang w:val="en-GB"/>
        </w:rPr>
        <w:tab/>
      </w:r>
      <w:r w:rsidRPr="00DF3D99">
        <w:rPr>
          <w:rFonts w:ascii="Arial" w:hAnsi="Arial" w:cs="Arial"/>
          <w:szCs w:val="24"/>
          <w:lang w:val="en-GB"/>
        </w:rPr>
        <w:t>•</w:t>
      </w:r>
      <w:r w:rsidRPr="00DF3D99">
        <w:rPr>
          <w:rFonts w:ascii="Arial" w:hAnsi="Arial" w:cs="Arial" w:hint="eastAsia"/>
          <w:szCs w:val="24"/>
          <w:lang w:val="en-GB"/>
        </w:rPr>
        <w:t xml:space="preserve"> </w:t>
      </w:r>
      <w:r w:rsidRPr="00DF3D99">
        <w:rPr>
          <w:rFonts w:ascii="Arial" w:hAnsi="Arial" w:cs="Arial"/>
          <w:szCs w:val="24"/>
          <w:lang w:val="en-GB"/>
        </w:rPr>
        <w:tab/>
      </w:r>
      <w:r w:rsidR="009E6CE6">
        <w:rPr>
          <w:rFonts w:ascii="Arial" w:hAnsi="Arial" w:cs="Arial"/>
          <w:szCs w:val="24"/>
          <w:lang w:val="en-GB"/>
        </w:rPr>
        <w:t>A</w:t>
      </w:r>
      <w:r w:rsidRPr="003C29DC">
        <w:rPr>
          <w:rFonts w:ascii="Arial" w:hAnsi="Arial" w:cs="Arial"/>
          <w:szCs w:val="24"/>
          <w:lang w:val="en-GB"/>
        </w:rPr>
        <w:t xml:space="preserve"> self-declaration model, which allows change of gender identity by means of the applicant submitting a specific declaration self-identifying in a particular gender without any medical intervention requirements, personal status restrictions</w:t>
      </w:r>
      <w:r w:rsidRPr="00695529">
        <w:rPr>
          <w:rStyle w:val="FootnoteReference"/>
          <w:rFonts w:ascii="Arial" w:hAnsi="Arial" w:cs="Arial"/>
          <w:szCs w:val="24"/>
          <w:lang w:val="en-GB"/>
        </w:rPr>
        <w:footnoteReference w:id="19"/>
      </w:r>
      <w:r w:rsidRPr="003C29DC">
        <w:rPr>
          <w:rFonts w:ascii="Arial" w:hAnsi="Arial" w:cs="Arial"/>
          <w:szCs w:val="24"/>
          <w:lang w:val="en-GB"/>
        </w:rPr>
        <w:t xml:space="preserve"> or any procedural complexity</w:t>
      </w:r>
      <w:r w:rsidR="003729F0">
        <w:rPr>
          <w:rFonts w:ascii="Arial" w:hAnsi="Arial" w:cs="Arial"/>
          <w:szCs w:val="24"/>
          <w:lang w:val="en-GB"/>
        </w:rPr>
        <w:t xml:space="preserve"> (e</w:t>
      </w:r>
      <w:r w:rsidRPr="003C29DC">
        <w:rPr>
          <w:rFonts w:ascii="Arial" w:hAnsi="Arial" w:cs="Arial"/>
          <w:szCs w:val="24"/>
          <w:lang w:val="en-GB"/>
        </w:rPr>
        <w:t>xamples of jurisdictions adopting this model are Argenti</w:t>
      </w:r>
      <w:r w:rsidR="009E6CE6">
        <w:rPr>
          <w:rFonts w:ascii="Arial" w:hAnsi="Arial" w:cs="Arial"/>
          <w:szCs w:val="24"/>
          <w:lang w:val="en-GB"/>
        </w:rPr>
        <w:t>na, Denmark, Malta and Ireland</w:t>
      </w:r>
      <w:r w:rsidR="003729F0">
        <w:rPr>
          <w:rFonts w:ascii="Arial" w:hAnsi="Arial" w:cs="Arial"/>
          <w:szCs w:val="24"/>
          <w:lang w:val="en-GB"/>
        </w:rPr>
        <w:t>)</w:t>
      </w:r>
      <w:r w:rsidR="009E6CE6">
        <w:rPr>
          <w:rFonts w:ascii="Arial" w:hAnsi="Arial" w:cs="Arial"/>
          <w:szCs w:val="24"/>
          <w:lang w:val="en-GB"/>
        </w:rPr>
        <w:t>.</w:t>
      </w:r>
    </w:p>
    <w:p w:rsidR="00F21FF3" w:rsidRPr="003729F0" w:rsidRDefault="00F21FF3">
      <w:pPr>
        <w:pStyle w:val="ListParagraph"/>
        <w:tabs>
          <w:tab w:val="left" w:pos="993"/>
        </w:tabs>
        <w:adjustRightInd w:val="0"/>
        <w:snapToGrid w:val="0"/>
        <w:ind w:leftChars="0" w:left="1440" w:hanging="1440"/>
        <w:jc w:val="both"/>
        <w:rPr>
          <w:rFonts w:ascii="Arial" w:hAnsi="Arial" w:cs="Arial"/>
          <w:szCs w:val="24"/>
          <w:lang w:val="en-GB"/>
        </w:rPr>
      </w:pPr>
    </w:p>
    <w:p w:rsidR="00F21FF3" w:rsidRDefault="00F21FF3">
      <w:pPr>
        <w:pStyle w:val="ListParagraph"/>
        <w:tabs>
          <w:tab w:val="left" w:pos="993"/>
        </w:tabs>
        <w:adjustRightInd w:val="0"/>
        <w:snapToGrid w:val="0"/>
        <w:ind w:leftChars="0" w:left="1440" w:hanging="1440"/>
        <w:jc w:val="both"/>
        <w:rPr>
          <w:rFonts w:ascii="Arial" w:hAnsi="Arial" w:cs="Arial"/>
          <w:szCs w:val="24"/>
          <w:lang w:val="en-GB"/>
        </w:rPr>
      </w:pPr>
      <w:r>
        <w:rPr>
          <w:rFonts w:ascii="Arial" w:hAnsi="Arial" w:cs="Arial"/>
          <w:szCs w:val="24"/>
          <w:lang w:val="en-GB"/>
        </w:rPr>
        <w:tab/>
      </w:r>
      <w:r w:rsidRPr="00DF3D99">
        <w:rPr>
          <w:rFonts w:ascii="Arial" w:hAnsi="Arial" w:cs="Arial"/>
          <w:szCs w:val="24"/>
          <w:lang w:val="en-GB"/>
        </w:rPr>
        <w:t>•</w:t>
      </w:r>
      <w:r w:rsidRPr="00DF3D99">
        <w:rPr>
          <w:rFonts w:ascii="Arial" w:hAnsi="Arial" w:cs="Arial" w:hint="eastAsia"/>
          <w:szCs w:val="24"/>
          <w:lang w:val="en-GB"/>
        </w:rPr>
        <w:t xml:space="preserve"> </w:t>
      </w:r>
      <w:r w:rsidRPr="00DF3D99">
        <w:rPr>
          <w:rFonts w:ascii="Arial" w:hAnsi="Arial" w:cs="Arial"/>
          <w:szCs w:val="24"/>
          <w:lang w:val="en-GB"/>
        </w:rPr>
        <w:tab/>
      </w:r>
      <w:r w:rsidR="009E6CE6">
        <w:rPr>
          <w:rFonts w:ascii="Arial" w:hAnsi="Arial" w:cs="Arial"/>
          <w:szCs w:val="24"/>
          <w:lang w:val="en-GB"/>
        </w:rPr>
        <w:t>A</w:t>
      </w:r>
      <w:r w:rsidRPr="00F21FF3">
        <w:rPr>
          <w:rFonts w:ascii="Arial" w:hAnsi="Arial" w:cs="Arial"/>
          <w:szCs w:val="24"/>
          <w:lang w:val="en-GB"/>
        </w:rPr>
        <w:t xml:space="preserve"> surgery-free but ot</w:t>
      </w:r>
      <w:r w:rsidR="009E6CE6">
        <w:rPr>
          <w:rFonts w:ascii="Arial" w:hAnsi="Arial" w:cs="Arial"/>
          <w:szCs w:val="24"/>
          <w:lang w:val="en-GB"/>
        </w:rPr>
        <w:t>herwise detailed model requiring medical evidence</w:t>
      </w:r>
      <w:r w:rsidR="003729F0">
        <w:rPr>
          <w:rFonts w:ascii="Arial" w:hAnsi="Arial" w:cs="Arial"/>
          <w:szCs w:val="24"/>
          <w:lang w:val="en-GB"/>
        </w:rPr>
        <w:t>,</w:t>
      </w:r>
      <w:r w:rsidRPr="00F21FF3">
        <w:rPr>
          <w:rFonts w:ascii="Arial" w:hAnsi="Arial" w:cs="Arial"/>
          <w:szCs w:val="24"/>
          <w:lang w:val="en-GB"/>
        </w:rPr>
        <w:t xml:space="preserve"> such as proof of diagnosis of gender dysphoria or transsexualism and proof of real life test</w:t>
      </w:r>
      <w:r w:rsidR="003729F0">
        <w:rPr>
          <w:rFonts w:ascii="Arial" w:hAnsi="Arial" w:cs="Arial"/>
          <w:szCs w:val="24"/>
          <w:lang w:val="en-GB"/>
        </w:rPr>
        <w:t xml:space="preserve"> (e</w:t>
      </w:r>
      <w:r w:rsidRPr="00F21FF3">
        <w:rPr>
          <w:rFonts w:ascii="Arial" w:hAnsi="Arial" w:cs="Arial"/>
          <w:szCs w:val="24"/>
          <w:lang w:val="en-GB"/>
        </w:rPr>
        <w:t>xamples of jurisdictions adopting this model are the UK, Iceland, Ger</w:t>
      </w:r>
      <w:r w:rsidR="009E6CE6">
        <w:rPr>
          <w:rFonts w:ascii="Arial" w:hAnsi="Arial" w:cs="Arial"/>
          <w:szCs w:val="24"/>
          <w:lang w:val="en-GB"/>
        </w:rPr>
        <w:t>many, Spain and New York State</w:t>
      </w:r>
      <w:r w:rsidR="00BF0196">
        <w:rPr>
          <w:rFonts w:ascii="Arial" w:hAnsi="Arial" w:cs="Arial"/>
          <w:szCs w:val="24"/>
          <w:lang w:val="en-GB"/>
        </w:rPr>
        <w:t xml:space="preserve"> (US)</w:t>
      </w:r>
      <w:r w:rsidR="003729F0">
        <w:rPr>
          <w:rFonts w:ascii="Arial" w:hAnsi="Arial" w:cs="Arial"/>
          <w:szCs w:val="24"/>
          <w:lang w:val="en-GB"/>
        </w:rPr>
        <w:t>)</w:t>
      </w:r>
      <w:r w:rsidR="009E6CE6">
        <w:rPr>
          <w:rFonts w:ascii="Arial" w:hAnsi="Arial" w:cs="Arial"/>
          <w:szCs w:val="24"/>
          <w:lang w:val="en-GB"/>
        </w:rPr>
        <w:t>.</w:t>
      </w:r>
    </w:p>
    <w:p w:rsidR="00F21FF3" w:rsidRDefault="00F21FF3">
      <w:pPr>
        <w:pStyle w:val="ListParagraph"/>
        <w:tabs>
          <w:tab w:val="left" w:pos="993"/>
        </w:tabs>
        <w:adjustRightInd w:val="0"/>
        <w:snapToGrid w:val="0"/>
        <w:ind w:leftChars="0" w:left="1440" w:hanging="1440"/>
        <w:jc w:val="both"/>
        <w:rPr>
          <w:rFonts w:ascii="Arial" w:hAnsi="Arial" w:cs="Arial"/>
          <w:szCs w:val="24"/>
          <w:lang w:val="en-GB"/>
        </w:rPr>
      </w:pPr>
    </w:p>
    <w:p w:rsidR="00F21FF3" w:rsidRDefault="00F21FF3">
      <w:pPr>
        <w:pStyle w:val="ListParagraph"/>
        <w:tabs>
          <w:tab w:val="left" w:pos="993"/>
        </w:tabs>
        <w:adjustRightInd w:val="0"/>
        <w:snapToGrid w:val="0"/>
        <w:ind w:leftChars="0" w:left="1440" w:hanging="1440"/>
        <w:jc w:val="both"/>
        <w:rPr>
          <w:rFonts w:ascii="Arial" w:hAnsi="Arial" w:cs="Arial"/>
          <w:szCs w:val="24"/>
          <w:lang w:val="en-GB"/>
        </w:rPr>
      </w:pPr>
      <w:r>
        <w:rPr>
          <w:rFonts w:ascii="Arial" w:hAnsi="Arial" w:cs="Arial"/>
          <w:szCs w:val="24"/>
          <w:lang w:val="en-GB"/>
        </w:rPr>
        <w:tab/>
      </w:r>
      <w:r w:rsidRPr="00DF3D99">
        <w:rPr>
          <w:rFonts w:ascii="Arial" w:hAnsi="Arial" w:cs="Arial"/>
          <w:szCs w:val="24"/>
          <w:lang w:val="en-GB"/>
        </w:rPr>
        <w:t>•</w:t>
      </w:r>
      <w:r w:rsidRPr="00DF3D99">
        <w:rPr>
          <w:rFonts w:ascii="Arial" w:hAnsi="Arial" w:cs="Arial" w:hint="eastAsia"/>
          <w:szCs w:val="24"/>
          <w:lang w:val="en-GB"/>
        </w:rPr>
        <w:t xml:space="preserve"> </w:t>
      </w:r>
      <w:r w:rsidRPr="00DF3D99">
        <w:rPr>
          <w:rFonts w:ascii="Arial" w:hAnsi="Arial" w:cs="Arial"/>
          <w:szCs w:val="24"/>
          <w:lang w:val="en-GB"/>
        </w:rPr>
        <w:tab/>
      </w:r>
      <w:r w:rsidR="009E6CE6">
        <w:rPr>
          <w:rFonts w:ascii="Arial" w:hAnsi="Arial" w:cs="Arial"/>
          <w:szCs w:val="24"/>
          <w:lang w:val="en-GB"/>
        </w:rPr>
        <w:t>A</w:t>
      </w:r>
      <w:r w:rsidRPr="003C29DC">
        <w:rPr>
          <w:rFonts w:ascii="Arial" w:hAnsi="Arial" w:cs="Arial"/>
          <w:szCs w:val="24"/>
          <w:lang w:val="en-GB"/>
        </w:rPr>
        <w:t xml:space="preserve"> </w:t>
      </w:r>
      <w:r w:rsidR="003729F0">
        <w:rPr>
          <w:rFonts w:ascii="Arial" w:hAnsi="Arial" w:cs="Arial"/>
          <w:szCs w:val="24"/>
          <w:lang w:val="en-GB"/>
        </w:rPr>
        <w:t xml:space="preserve">surgery-requiring </w:t>
      </w:r>
      <w:r w:rsidR="008A35ED">
        <w:rPr>
          <w:rFonts w:ascii="Arial" w:hAnsi="Arial" w:cs="Arial"/>
          <w:szCs w:val="24"/>
          <w:lang w:val="en-GB"/>
        </w:rPr>
        <w:t>model</w:t>
      </w:r>
      <w:r w:rsidR="003729F0">
        <w:rPr>
          <w:rFonts w:ascii="Arial" w:hAnsi="Arial" w:cs="Arial"/>
          <w:szCs w:val="24"/>
          <w:lang w:val="en-GB"/>
        </w:rPr>
        <w:t>, but with</w:t>
      </w:r>
      <w:r w:rsidR="008A35ED">
        <w:rPr>
          <w:rFonts w:ascii="Arial" w:hAnsi="Arial" w:cs="Arial"/>
          <w:szCs w:val="24"/>
          <w:lang w:val="en-GB"/>
        </w:rPr>
        <w:t xml:space="preserve"> </w:t>
      </w:r>
      <w:r w:rsidRPr="003C29DC">
        <w:rPr>
          <w:rFonts w:ascii="Arial" w:hAnsi="Arial" w:cs="Arial"/>
          <w:szCs w:val="24"/>
          <w:lang w:val="en-GB"/>
        </w:rPr>
        <w:t>few</w:t>
      </w:r>
      <w:r w:rsidR="003729F0">
        <w:rPr>
          <w:rFonts w:ascii="Arial" w:hAnsi="Arial" w:cs="Arial"/>
          <w:szCs w:val="24"/>
          <w:lang w:val="en-GB"/>
        </w:rPr>
        <w:t>er</w:t>
      </w:r>
      <w:r w:rsidRPr="003C29DC">
        <w:rPr>
          <w:rFonts w:ascii="Arial" w:hAnsi="Arial" w:cs="Arial"/>
          <w:szCs w:val="24"/>
          <w:lang w:val="en-GB"/>
        </w:rPr>
        <w:t xml:space="preserve"> other medical evidence requirements</w:t>
      </w:r>
      <w:r w:rsidR="003729F0">
        <w:rPr>
          <w:rFonts w:ascii="Arial" w:hAnsi="Arial" w:cs="Arial"/>
          <w:szCs w:val="24"/>
          <w:lang w:val="en-GB"/>
        </w:rPr>
        <w:t xml:space="preserve"> </w:t>
      </w:r>
      <w:r w:rsidR="003729F0" w:rsidRPr="002350D5">
        <w:rPr>
          <w:rFonts w:ascii="Arial" w:hAnsi="Arial" w:cs="Arial"/>
          <w:szCs w:val="24"/>
          <w:lang w:val="en-GB"/>
        </w:rPr>
        <w:t xml:space="preserve">(or ambiguous as to whether such requirements </w:t>
      </w:r>
      <w:r w:rsidR="003729F0" w:rsidRPr="002350D5">
        <w:rPr>
          <w:rFonts w:ascii="Arial" w:hAnsi="Arial" w:cs="Arial"/>
          <w:szCs w:val="24"/>
          <w:lang w:val="en-GB"/>
        </w:rPr>
        <w:lastRenderedPageBreak/>
        <w:t>exist)</w:t>
      </w:r>
      <w:r w:rsidR="003729F0">
        <w:rPr>
          <w:rFonts w:ascii="Arial" w:hAnsi="Arial" w:cs="Arial"/>
          <w:szCs w:val="24"/>
          <w:lang w:val="en-GB"/>
        </w:rPr>
        <w:t>,</w:t>
      </w:r>
      <w:r w:rsidR="003729F0" w:rsidRPr="003C29DC">
        <w:rPr>
          <w:rFonts w:ascii="Arial" w:hAnsi="Arial" w:cs="Arial"/>
          <w:szCs w:val="24"/>
          <w:lang w:val="en-GB"/>
        </w:rPr>
        <w:t xml:space="preserve"> </w:t>
      </w:r>
      <w:r w:rsidRPr="003C29DC">
        <w:rPr>
          <w:rFonts w:ascii="Arial" w:hAnsi="Arial" w:cs="Arial"/>
          <w:szCs w:val="24"/>
          <w:lang w:val="en-GB"/>
        </w:rPr>
        <w:t xml:space="preserve">though </w:t>
      </w:r>
      <w:r w:rsidR="003729F0">
        <w:rPr>
          <w:rFonts w:ascii="Arial" w:hAnsi="Arial" w:cs="Arial"/>
          <w:szCs w:val="24"/>
          <w:lang w:val="en-GB"/>
        </w:rPr>
        <w:t xml:space="preserve">including </w:t>
      </w:r>
      <w:r w:rsidRPr="003C29DC">
        <w:rPr>
          <w:rFonts w:ascii="Arial" w:hAnsi="Arial" w:cs="Arial"/>
          <w:szCs w:val="24"/>
          <w:lang w:val="en-GB"/>
        </w:rPr>
        <w:t>certain other restrictions, such as</w:t>
      </w:r>
      <w:r w:rsidR="008A35ED">
        <w:rPr>
          <w:rFonts w:ascii="Arial" w:hAnsi="Arial" w:cs="Arial"/>
          <w:szCs w:val="24"/>
          <w:lang w:val="en-GB"/>
        </w:rPr>
        <w:t xml:space="preserve"> </w:t>
      </w:r>
      <w:r w:rsidRPr="003C29DC">
        <w:rPr>
          <w:rFonts w:ascii="Arial" w:hAnsi="Arial" w:cs="Arial"/>
          <w:szCs w:val="24"/>
          <w:lang w:val="en-GB"/>
        </w:rPr>
        <w:t>marital status exclusion</w:t>
      </w:r>
      <w:r w:rsidR="003729F0">
        <w:rPr>
          <w:rFonts w:ascii="Arial" w:hAnsi="Arial" w:cs="Arial"/>
          <w:szCs w:val="24"/>
          <w:lang w:val="en-GB"/>
        </w:rPr>
        <w:t xml:space="preserve"> (e</w:t>
      </w:r>
      <w:r w:rsidRPr="003C29DC">
        <w:rPr>
          <w:rFonts w:ascii="Arial" w:hAnsi="Arial" w:cs="Arial"/>
          <w:szCs w:val="24"/>
          <w:lang w:val="en-GB"/>
        </w:rPr>
        <w:t>xamples of jurisdictions adopting this model are New South Wales</w:t>
      </w:r>
      <w:r w:rsidR="009E6CE6">
        <w:rPr>
          <w:rFonts w:ascii="Arial" w:hAnsi="Arial" w:cs="Arial"/>
          <w:szCs w:val="24"/>
          <w:lang w:val="en-GB"/>
        </w:rPr>
        <w:t xml:space="preserve"> </w:t>
      </w:r>
      <w:r w:rsidR="003729F0">
        <w:rPr>
          <w:rFonts w:ascii="Arial" w:hAnsi="Arial" w:cs="Arial"/>
          <w:szCs w:val="24"/>
          <w:lang w:val="en-GB"/>
        </w:rPr>
        <w:t>(Australia),</w:t>
      </w:r>
      <w:r w:rsidR="009E6CE6">
        <w:rPr>
          <w:rFonts w:ascii="Arial" w:hAnsi="Arial" w:cs="Arial"/>
          <w:szCs w:val="24"/>
          <w:lang w:val="en-GB"/>
        </w:rPr>
        <w:t xml:space="preserve"> Queensland</w:t>
      </w:r>
      <w:r w:rsidR="003729F0">
        <w:rPr>
          <w:rFonts w:ascii="Arial" w:hAnsi="Arial" w:cs="Arial"/>
          <w:szCs w:val="24"/>
          <w:lang w:val="en-GB"/>
        </w:rPr>
        <w:t xml:space="preserve"> (</w:t>
      </w:r>
      <w:r w:rsidR="009E6CE6">
        <w:rPr>
          <w:rFonts w:ascii="Arial" w:hAnsi="Arial" w:cs="Arial"/>
          <w:szCs w:val="24"/>
          <w:lang w:val="en-GB"/>
        </w:rPr>
        <w:t>Australia</w:t>
      </w:r>
      <w:r w:rsidR="003729F0">
        <w:rPr>
          <w:rFonts w:ascii="Arial" w:hAnsi="Arial" w:cs="Arial"/>
          <w:szCs w:val="24"/>
          <w:lang w:val="en-GB"/>
        </w:rPr>
        <w:t>)</w:t>
      </w:r>
      <w:r w:rsidR="009E6CE6">
        <w:rPr>
          <w:rFonts w:ascii="Arial" w:hAnsi="Arial" w:cs="Arial"/>
          <w:szCs w:val="24"/>
          <w:lang w:val="en-GB"/>
        </w:rPr>
        <w:t>, Liechtenstein</w:t>
      </w:r>
      <w:r w:rsidR="003729F0">
        <w:rPr>
          <w:rFonts w:ascii="Arial" w:hAnsi="Arial" w:cs="Arial"/>
          <w:szCs w:val="24"/>
          <w:lang w:val="en-GB"/>
        </w:rPr>
        <w:t xml:space="preserve"> and </w:t>
      </w:r>
      <w:r w:rsidR="009E6CE6">
        <w:rPr>
          <w:rFonts w:ascii="Arial" w:hAnsi="Arial" w:cs="Arial"/>
          <w:szCs w:val="24"/>
          <w:lang w:val="en-GB"/>
        </w:rPr>
        <w:t xml:space="preserve">New Brunswick </w:t>
      </w:r>
      <w:r w:rsidR="003729F0">
        <w:rPr>
          <w:rFonts w:ascii="Arial" w:hAnsi="Arial" w:cs="Arial"/>
          <w:szCs w:val="24"/>
          <w:lang w:val="en-GB"/>
        </w:rPr>
        <w:t>(</w:t>
      </w:r>
      <w:r w:rsidR="009E6CE6">
        <w:rPr>
          <w:rFonts w:ascii="Arial" w:hAnsi="Arial" w:cs="Arial"/>
          <w:szCs w:val="24"/>
          <w:lang w:val="en-GB"/>
        </w:rPr>
        <w:t>Canada</w:t>
      </w:r>
      <w:r w:rsidR="003729F0">
        <w:rPr>
          <w:rFonts w:ascii="Arial" w:hAnsi="Arial" w:cs="Arial"/>
          <w:szCs w:val="24"/>
          <w:lang w:val="en-GB"/>
        </w:rPr>
        <w:t>)</w:t>
      </w:r>
      <w:r w:rsidR="000F2CF8">
        <w:rPr>
          <w:rFonts w:ascii="Arial" w:hAnsi="Arial" w:cs="Arial"/>
          <w:szCs w:val="24"/>
          <w:lang w:val="en-GB"/>
        </w:rPr>
        <w:t>)</w:t>
      </w:r>
      <w:r w:rsidR="009E6CE6">
        <w:rPr>
          <w:rFonts w:ascii="Arial" w:hAnsi="Arial" w:cs="Arial"/>
          <w:szCs w:val="24"/>
          <w:lang w:val="en-GB"/>
        </w:rPr>
        <w:t xml:space="preserve">. </w:t>
      </w:r>
    </w:p>
    <w:p w:rsidR="00F21FF3" w:rsidRDefault="00F21FF3">
      <w:pPr>
        <w:pStyle w:val="ListParagraph"/>
        <w:tabs>
          <w:tab w:val="left" w:pos="993"/>
        </w:tabs>
        <w:adjustRightInd w:val="0"/>
        <w:snapToGrid w:val="0"/>
        <w:ind w:leftChars="0" w:left="1440" w:hanging="1440"/>
        <w:jc w:val="both"/>
        <w:rPr>
          <w:rFonts w:ascii="Arial" w:hAnsi="Arial" w:cs="Arial"/>
          <w:szCs w:val="24"/>
          <w:lang w:val="en-GB"/>
        </w:rPr>
      </w:pPr>
    </w:p>
    <w:p w:rsidR="00F21FF3" w:rsidRPr="003C29DC" w:rsidRDefault="00F21FF3">
      <w:pPr>
        <w:pStyle w:val="ListParagraph"/>
        <w:tabs>
          <w:tab w:val="left" w:pos="993"/>
        </w:tabs>
        <w:adjustRightInd w:val="0"/>
        <w:snapToGrid w:val="0"/>
        <w:ind w:leftChars="0" w:left="1440" w:hanging="1440"/>
        <w:jc w:val="both"/>
        <w:rPr>
          <w:rFonts w:ascii="Arial" w:hAnsi="Arial" w:cs="Arial"/>
          <w:szCs w:val="24"/>
          <w:lang w:val="en-GB"/>
        </w:rPr>
      </w:pPr>
      <w:r>
        <w:rPr>
          <w:rFonts w:ascii="Arial" w:hAnsi="Arial" w:cs="Arial"/>
          <w:szCs w:val="24"/>
          <w:lang w:val="en-GB"/>
        </w:rPr>
        <w:tab/>
      </w:r>
      <w:r w:rsidRPr="00DF3D99">
        <w:rPr>
          <w:rFonts w:ascii="Arial" w:hAnsi="Arial" w:cs="Arial"/>
          <w:szCs w:val="24"/>
          <w:lang w:val="en-GB"/>
        </w:rPr>
        <w:t>•</w:t>
      </w:r>
      <w:r w:rsidRPr="00DF3D99">
        <w:rPr>
          <w:rFonts w:ascii="Arial" w:hAnsi="Arial" w:cs="Arial" w:hint="eastAsia"/>
          <w:szCs w:val="24"/>
          <w:lang w:val="en-GB"/>
        </w:rPr>
        <w:t xml:space="preserve"> </w:t>
      </w:r>
      <w:r w:rsidRPr="00DF3D99">
        <w:rPr>
          <w:rFonts w:ascii="Arial" w:hAnsi="Arial" w:cs="Arial"/>
          <w:szCs w:val="24"/>
          <w:lang w:val="en-GB"/>
        </w:rPr>
        <w:tab/>
      </w:r>
      <w:r w:rsidR="008A35ED">
        <w:rPr>
          <w:rFonts w:ascii="Arial" w:hAnsi="Arial" w:cs="Arial"/>
          <w:szCs w:val="24"/>
          <w:lang w:val="en-GB"/>
        </w:rPr>
        <w:t>A</w:t>
      </w:r>
      <w:r w:rsidRPr="003C29DC">
        <w:rPr>
          <w:rFonts w:ascii="Arial" w:hAnsi="Arial" w:cs="Arial"/>
          <w:szCs w:val="24"/>
          <w:lang w:val="en-GB"/>
        </w:rPr>
        <w:t xml:space="preserve"> m</w:t>
      </w:r>
      <w:r w:rsidR="008A35ED">
        <w:rPr>
          <w:rFonts w:ascii="Arial" w:hAnsi="Arial" w:cs="Arial"/>
          <w:szCs w:val="24"/>
          <w:lang w:val="en-GB"/>
        </w:rPr>
        <w:t xml:space="preserve">odel which includes a </w:t>
      </w:r>
      <w:r w:rsidR="003729F0">
        <w:rPr>
          <w:rFonts w:ascii="Arial" w:hAnsi="Arial" w:cs="Arial"/>
          <w:szCs w:val="24"/>
          <w:lang w:val="en-GB"/>
        </w:rPr>
        <w:t xml:space="preserve">wide range </w:t>
      </w:r>
      <w:r w:rsidRPr="003C29DC">
        <w:rPr>
          <w:rFonts w:ascii="Arial" w:hAnsi="Arial" w:cs="Arial"/>
          <w:szCs w:val="24"/>
          <w:lang w:val="en-GB"/>
        </w:rPr>
        <w:t xml:space="preserve">of </w:t>
      </w:r>
      <w:r w:rsidR="003729F0">
        <w:rPr>
          <w:rFonts w:ascii="Arial" w:hAnsi="Arial" w:cs="Arial"/>
          <w:szCs w:val="24"/>
          <w:lang w:val="en-GB"/>
        </w:rPr>
        <w:t>requirements like</w:t>
      </w:r>
      <w:r w:rsidRPr="003C29DC">
        <w:rPr>
          <w:rFonts w:ascii="Arial" w:hAnsi="Arial" w:cs="Arial"/>
          <w:szCs w:val="24"/>
          <w:lang w:val="en-GB"/>
        </w:rPr>
        <w:t xml:space="preserve"> surgery, medical diagnosis of gender dysphoria, marital status exclusion, etc</w:t>
      </w:r>
      <w:r w:rsidR="008A35ED">
        <w:rPr>
          <w:rFonts w:ascii="Arial" w:hAnsi="Arial" w:cs="Arial"/>
          <w:szCs w:val="24"/>
          <w:lang w:val="en-GB"/>
        </w:rPr>
        <w:t xml:space="preserve"> </w:t>
      </w:r>
      <w:r w:rsidR="000F2CF8">
        <w:rPr>
          <w:rFonts w:ascii="Arial" w:hAnsi="Arial" w:cs="Arial"/>
          <w:szCs w:val="24"/>
          <w:lang w:val="en-GB"/>
        </w:rPr>
        <w:t>(e</w:t>
      </w:r>
      <w:r w:rsidRPr="003C29DC">
        <w:rPr>
          <w:rFonts w:ascii="Arial" w:hAnsi="Arial" w:cs="Arial"/>
          <w:szCs w:val="24"/>
          <w:lang w:val="en-GB"/>
        </w:rPr>
        <w:t xml:space="preserve">xamples of jurisdictions adopting this </w:t>
      </w:r>
      <w:r w:rsidR="008A35ED">
        <w:rPr>
          <w:rFonts w:ascii="Arial" w:hAnsi="Arial" w:cs="Arial"/>
          <w:szCs w:val="24"/>
          <w:lang w:val="en-GB"/>
        </w:rPr>
        <w:t xml:space="preserve">type of </w:t>
      </w:r>
      <w:r w:rsidRPr="003C29DC">
        <w:rPr>
          <w:rFonts w:ascii="Arial" w:hAnsi="Arial" w:cs="Arial"/>
          <w:szCs w:val="24"/>
          <w:lang w:val="en-GB"/>
        </w:rPr>
        <w:t>model are Japan, Mainland Chi</w:t>
      </w:r>
      <w:r w:rsidR="008A35ED">
        <w:rPr>
          <w:rFonts w:ascii="Arial" w:hAnsi="Arial" w:cs="Arial"/>
          <w:szCs w:val="24"/>
          <w:lang w:val="en-GB"/>
        </w:rPr>
        <w:t>na</w:t>
      </w:r>
      <w:r w:rsidR="000F2CF8">
        <w:rPr>
          <w:rFonts w:ascii="Arial" w:hAnsi="Arial" w:cs="Arial"/>
          <w:szCs w:val="24"/>
          <w:lang w:val="en-GB"/>
        </w:rPr>
        <w:t xml:space="preserve"> and</w:t>
      </w:r>
      <w:r w:rsidR="008A35ED">
        <w:rPr>
          <w:rFonts w:ascii="Arial" w:hAnsi="Arial" w:cs="Arial"/>
          <w:szCs w:val="24"/>
          <w:lang w:val="en-GB"/>
        </w:rPr>
        <w:t xml:space="preserve"> Finland</w:t>
      </w:r>
      <w:r w:rsidR="000F2CF8">
        <w:rPr>
          <w:rFonts w:ascii="Arial" w:hAnsi="Arial" w:cs="Arial"/>
          <w:szCs w:val="24"/>
          <w:lang w:val="en-GB"/>
        </w:rPr>
        <w:t>)</w:t>
      </w:r>
      <w:r w:rsidRPr="003C29DC">
        <w:rPr>
          <w:rFonts w:ascii="Arial" w:hAnsi="Arial" w:cs="Arial"/>
          <w:szCs w:val="24"/>
          <w:lang w:val="en-GB"/>
        </w:rPr>
        <w:t>.</w:t>
      </w:r>
    </w:p>
    <w:p w:rsidR="00FD53CA" w:rsidRDefault="00FD53CA">
      <w:pPr>
        <w:tabs>
          <w:tab w:val="left" w:pos="0"/>
          <w:tab w:val="left" w:pos="1418"/>
        </w:tabs>
        <w:adjustRightInd w:val="0"/>
        <w:snapToGrid w:val="0"/>
        <w:jc w:val="both"/>
        <w:rPr>
          <w:rFonts w:ascii="Arial" w:hAnsi="Arial" w:cs="Arial"/>
          <w:szCs w:val="24"/>
          <w:lang w:val="en-GB"/>
        </w:rPr>
      </w:pPr>
    </w:p>
    <w:p w:rsidR="00C34D0F" w:rsidRPr="00FD53CA" w:rsidRDefault="00E42717">
      <w:pPr>
        <w:tabs>
          <w:tab w:val="left" w:pos="0"/>
          <w:tab w:val="left" w:pos="1418"/>
        </w:tabs>
        <w:adjustRightInd w:val="0"/>
        <w:snapToGrid w:val="0"/>
        <w:jc w:val="both"/>
        <w:rPr>
          <w:rFonts w:ascii="Arial" w:hAnsi="Arial" w:cs="Arial"/>
          <w:b/>
          <w:i/>
          <w:szCs w:val="24"/>
          <w:lang w:val="en-GB"/>
        </w:rPr>
      </w:pPr>
      <w:r>
        <w:rPr>
          <w:rFonts w:ascii="Arial" w:hAnsi="Arial" w:cs="Arial"/>
          <w:b/>
          <w:i/>
          <w:szCs w:val="24"/>
          <w:lang w:val="en-GB"/>
        </w:rPr>
        <w:t>Should Hong Kong have a gender recognition scheme?</w:t>
      </w:r>
      <w:r w:rsidR="00417CF9">
        <w:rPr>
          <w:rFonts w:ascii="Arial" w:hAnsi="Arial" w:cs="Arial"/>
          <w:b/>
          <w:i/>
          <w:szCs w:val="24"/>
          <w:lang w:val="en-GB"/>
        </w:rPr>
        <w:t xml:space="preserve"> (Chapter 5)</w:t>
      </w:r>
    </w:p>
    <w:p w:rsidR="00C34D0F" w:rsidRDefault="00C34D0F">
      <w:pPr>
        <w:tabs>
          <w:tab w:val="left" w:pos="0"/>
          <w:tab w:val="left" w:pos="1418"/>
        </w:tabs>
        <w:adjustRightInd w:val="0"/>
        <w:snapToGrid w:val="0"/>
        <w:jc w:val="both"/>
        <w:rPr>
          <w:rFonts w:ascii="Arial" w:hAnsi="Arial" w:cs="Arial"/>
          <w:szCs w:val="24"/>
          <w:lang w:val="en-GB"/>
        </w:rPr>
      </w:pPr>
    </w:p>
    <w:p w:rsidR="00C851B3" w:rsidRDefault="00C34D0F"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Chapter 5 </w:t>
      </w:r>
      <w:r w:rsidR="008A35ED">
        <w:rPr>
          <w:rFonts w:ascii="Arial" w:hAnsi="Arial" w:cs="Arial"/>
          <w:szCs w:val="24"/>
          <w:lang w:val="en-GB"/>
        </w:rPr>
        <w:t xml:space="preserve">of the Consultation Paper </w:t>
      </w:r>
      <w:r w:rsidR="00E42717" w:rsidRPr="002350D5">
        <w:rPr>
          <w:rFonts w:ascii="Arial" w:hAnsi="Arial" w:cs="Arial"/>
          <w:color w:val="000000" w:themeColor="text1"/>
          <w:szCs w:val="24"/>
          <w:lang w:val="en-GB"/>
        </w:rPr>
        <w:t>examine</w:t>
      </w:r>
      <w:r w:rsidR="00E42717">
        <w:rPr>
          <w:rFonts w:ascii="Arial" w:hAnsi="Arial" w:cs="Arial"/>
          <w:color w:val="000000" w:themeColor="text1"/>
          <w:szCs w:val="24"/>
          <w:lang w:val="en-GB"/>
        </w:rPr>
        <w:t>s</w:t>
      </w:r>
      <w:r w:rsidR="00C13824">
        <w:rPr>
          <w:rFonts w:ascii="Arial" w:hAnsi="Arial" w:cs="Arial"/>
          <w:color w:val="000000" w:themeColor="text1"/>
          <w:szCs w:val="24"/>
          <w:lang w:val="en-GB"/>
        </w:rPr>
        <w:t>,</w:t>
      </w:r>
      <w:r w:rsidR="00C13824" w:rsidRPr="00C13824">
        <w:rPr>
          <w:rFonts w:ascii="Arial" w:hAnsi="Arial" w:cs="Arial"/>
          <w:color w:val="000000" w:themeColor="text1"/>
          <w:szCs w:val="24"/>
          <w:lang w:val="en-GB"/>
        </w:rPr>
        <w:t xml:space="preserve"> </w:t>
      </w:r>
      <w:r w:rsidR="00C13824">
        <w:rPr>
          <w:rFonts w:ascii="Arial" w:hAnsi="Arial" w:cs="Arial"/>
          <w:color w:val="000000" w:themeColor="text1"/>
          <w:szCs w:val="24"/>
          <w:lang w:val="en-GB"/>
        </w:rPr>
        <w:t xml:space="preserve">from various </w:t>
      </w:r>
      <w:r w:rsidR="00432AC4">
        <w:rPr>
          <w:rFonts w:ascii="Arial" w:hAnsi="Arial" w:cs="Arial"/>
          <w:color w:val="000000" w:themeColor="text1"/>
          <w:szCs w:val="24"/>
          <w:lang w:val="en-GB"/>
        </w:rPr>
        <w:t>different</w:t>
      </w:r>
      <w:r w:rsidR="00432AC4">
        <w:rPr>
          <w:rFonts w:ascii="Arial" w:hAnsi="Arial" w:cs="Arial" w:hint="eastAsia"/>
          <w:color w:val="000000" w:themeColor="text1"/>
          <w:szCs w:val="24"/>
          <w:lang w:val="en-GB"/>
        </w:rPr>
        <w:t xml:space="preserve"> </w:t>
      </w:r>
      <w:r w:rsidR="00C13824">
        <w:rPr>
          <w:rFonts w:ascii="Arial" w:hAnsi="Arial" w:cs="Arial"/>
          <w:color w:val="000000" w:themeColor="text1"/>
          <w:szCs w:val="24"/>
          <w:lang w:val="en-GB"/>
        </w:rPr>
        <w:t>perspectives</w:t>
      </w:r>
      <w:r w:rsidR="00C13824" w:rsidRPr="002350D5">
        <w:rPr>
          <w:rFonts w:ascii="Arial" w:hAnsi="Arial" w:cs="Arial"/>
          <w:color w:val="000000" w:themeColor="text1"/>
          <w:szCs w:val="24"/>
          <w:lang w:val="en-GB"/>
        </w:rPr>
        <w:t>,</w:t>
      </w:r>
      <w:r w:rsidR="00E42717" w:rsidRPr="002350D5">
        <w:rPr>
          <w:rFonts w:ascii="Arial" w:hAnsi="Arial" w:cs="Arial"/>
          <w:color w:val="000000" w:themeColor="text1"/>
          <w:szCs w:val="24"/>
          <w:lang w:val="en-GB"/>
        </w:rPr>
        <w:t xml:space="preserve"> the divergent considerations for having a gender recognition scheme</w:t>
      </w:r>
      <w:r w:rsidR="00874ACE">
        <w:rPr>
          <w:rFonts w:ascii="Arial" w:hAnsi="Arial" w:cs="Arial"/>
          <w:color w:val="000000" w:themeColor="text1"/>
          <w:szCs w:val="24"/>
          <w:lang w:val="en-GB"/>
        </w:rPr>
        <w:t>;</w:t>
      </w:r>
      <w:r w:rsidR="00C13824">
        <w:rPr>
          <w:rFonts w:ascii="Arial" w:hAnsi="Arial" w:cs="Arial"/>
          <w:color w:val="000000" w:themeColor="text1"/>
          <w:szCs w:val="24"/>
          <w:lang w:val="en-GB"/>
        </w:rPr>
        <w:t xml:space="preserve"> </w:t>
      </w:r>
      <w:r w:rsidR="00E42717" w:rsidRPr="002350D5">
        <w:rPr>
          <w:rFonts w:ascii="Arial" w:hAnsi="Arial" w:cs="Arial"/>
          <w:color w:val="000000" w:themeColor="text1"/>
          <w:szCs w:val="24"/>
          <w:lang w:val="en-GB"/>
        </w:rPr>
        <w:t>including, but not limited to, legal, medical, political and sociological considerations</w:t>
      </w:r>
      <w:r>
        <w:rPr>
          <w:rFonts w:ascii="Arial" w:hAnsi="Arial" w:cs="Arial"/>
          <w:szCs w:val="24"/>
          <w:lang w:val="en-GB"/>
        </w:rPr>
        <w:t>.</w:t>
      </w:r>
      <w:r w:rsidR="002D3FD4">
        <w:rPr>
          <w:rStyle w:val="FootnoteReference"/>
          <w:rFonts w:ascii="Arial" w:hAnsi="Arial" w:cs="Arial"/>
          <w:szCs w:val="24"/>
          <w:lang w:val="en-GB"/>
        </w:rPr>
        <w:footnoteReference w:id="20"/>
      </w:r>
      <w:r w:rsidR="00C87062">
        <w:rPr>
          <w:rFonts w:ascii="Arial" w:hAnsi="Arial" w:cs="Arial"/>
          <w:szCs w:val="24"/>
          <w:lang w:val="en-GB"/>
        </w:rPr>
        <w:t xml:space="preserve">  </w:t>
      </w:r>
      <w:r w:rsidR="00C87062" w:rsidRPr="002350D5">
        <w:rPr>
          <w:rFonts w:ascii="Arial" w:hAnsi="Arial" w:cs="Arial"/>
          <w:color w:val="000000" w:themeColor="text1"/>
          <w:szCs w:val="24"/>
          <w:lang w:val="en-GB"/>
        </w:rPr>
        <w:t>In the interest</w:t>
      </w:r>
      <w:r w:rsidR="00656D50">
        <w:rPr>
          <w:rFonts w:ascii="Arial" w:hAnsi="Arial" w:cs="Arial"/>
          <w:color w:val="000000" w:themeColor="text1"/>
          <w:szCs w:val="24"/>
          <w:lang w:val="en-GB"/>
        </w:rPr>
        <w:t>s</w:t>
      </w:r>
      <w:r w:rsidR="00C87062" w:rsidRPr="002350D5">
        <w:rPr>
          <w:rFonts w:ascii="Arial" w:hAnsi="Arial" w:cs="Arial"/>
          <w:color w:val="000000" w:themeColor="text1"/>
          <w:szCs w:val="24"/>
          <w:lang w:val="en-GB"/>
        </w:rPr>
        <w:t xml:space="preserve"> of clarity</w:t>
      </w:r>
      <w:r w:rsidR="00C87062">
        <w:rPr>
          <w:rFonts w:ascii="Arial" w:hAnsi="Arial" w:cs="Arial"/>
          <w:szCs w:val="24"/>
          <w:lang w:val="en-GB"/>
        </w:rPr>
        <w:t>, t</w:t>
      </w:r>
      <w:r w:rsidR="00C87062" w:rsidRPr="00CF4927">
        <w:rPr>
          <w:rFonts w:ascii="Arial" w:hAnsi="Arial" w:cs="Arial"/>
          <w:szCs w:val="24"/>
          <w:lang w:val="en-GB"/>
        </w:rPr>
        <w:t xml:space="preserve">he IWG reiterates paragraph </w:t>
      </w:r>
      <w:r w:rsidR="00C87062">
        <w:rPr>
          <w:rFonts w:ascii="Arial" w:hAnsi="Arial" w:cs="Arial"/>
          <w:szCs w:val="24"/>
          <w:lang w:val="en-GB"/>
        </w:rPr>
        <w:t>19</w:t>
      </w:r>
      <w:r w:rsidR="00C87062" w:rsidRPr="00CF4927">
        <w:rPr>
          <w:rFonts w:ascii="Arial" w:hAnsi="Arial" w:cs="Arial"/>
          <w:szCs w:val="24"/>
          <w:lang w:val="en-GB"/>
        </w:rPr>
        <w:t xml:space="preserve"> above as its position regarding </w:t>
      </w:r>
      <w:r w:rsidR="00656D50">
        <w:rPr>
          <w:rFonts w:ascii="Arial" w:hAnsi="Arial" w:cs="Arial"/>
          <w:szCs w:val="24"/>
          <w:lang w:val="en-GB"/>
        </w:rPr>
        <w:t>the</w:t>
      </w:r>
      <w:r w:rsidR="00656D50" w:rsidRPr="00CF4927">
        <w:rPr>
          <w:rFonts w:ascii="Arial" w:hAnsi="Arial" w:cs="Arial"/>
          <w:szCs w:val="24"/>
          <w:lang w:val="en-GB"/>
        </w:rPr>
        <w:t xml:space="preserve"> </w:t>
      </w:r>
      <w:r w:rsidR="00C87062" w:rsidRPr="00CF4927">
        <w:rPr>
          <w:rFonts w:ascii="Arial" w:hAnsi="Arial" w:cs="Arial"/>
          <w:szCs w:val="24"/>
          <w:lang w:val="en-GB"/>
        </w:rPr>
        <w:t>arguments presented in Chapter</w:t>
      </w:r>
      <w:r w:rsidR="00AD500F">
        <w:rPr>
          <w:rFonts w:ascii="Arial" w:hAnsi="Arial" w:cs="Arial"/>
          <w:szCs w:val="24"/>
          <w:lang w:val="en-GB"/>
        </w:rPr>
        <w:t xml:space="preserve"> 5</w:t>
      </w:r>
      <w:r w:rsidR="0026739D">
        <w:rPr>
          <w:rFonts w:ascii="Arial" w:hAnsi="Arial" w:cs="Arial"/>
          <w:szCs w:val="24"/>
          <w:lang w:val="en-GB"/>
        </w:rPr>
        <w:t>, which are summarised below</w:t>
      </w:r>
      <w:r w:rsidR="00C87062" w:rsidRPr="00CF4927">
        <w:rPr>
          <w:rFonts w:ascii="Arial" w:hAnsi="Arial" w:cs="Arial"/>
          <w:szCs w:val="24"/>
          <w:lang w:val="en-GB"/>
        </w:rPr>
        <w:t>.</w:t>
      </w:r>
    </w:p>
    <w:p w:rsidR="00D5040D" w:rsidRDefault="00D5040D" w:rsidP="00CF4927">
      <w:pPr>
        <w:tabs>
          <w:tab w:val="left" w:pos="0"/>
          <w:tab w:val="left" w:pos="1418"/>
        </w:tabs>
        <w:adjustRightInd w:val="0"/>
        <w:snapToGrid w:val="0"/>
        <w:jc w:val="both"/>
        <w:rPr>
          <w:rFonts w:ascii="Arial" w:hAnsi="Arial" w:cs="Arial"/>
          <w:szCs w:val="24"/>
          <w:lang w:val="en-GB"/>
        </w:rPr>
      </w:pPr>
    </w:p>
    <w:p w:rsidR="00656D50" w:rsidRPr="002D47EC" w:rsidRDefault="00656D50" w:rsidP="002D47EC">
      <w:pPr>
        <w:tabs>
          <w:tab w:val="left" w:pos="1418"/>
        </w:tabs>
        <w:adjustRightInd w:val="0"/>
        <w:snapToGrid w:val="0"/>
        <w:ind w:leftChars="354" w:left="850"/>
        <w:jc w:val="both"/>
        <w:rPr>
          <w:rFonts w:ascii="Arial" w:hAnsi="Arial" w:cs="Arial"/>
          <w:i/>
          <w:szCs w:val="24"/>
          <w:u w:val="single"/>
          <w:lang w:val="en-GB"/>
        </w:rPr>
      </w:pPr>
      <w:r w:rsidRPr="002D47EC">
        <w:rPr>
          <w:rFonts w:ascii="Arial" w:hAnsi="Arial" w:cs="Arial"/>
          <w:i/>
          <w:szCs w:val="24"/>
          <w:u w:val="single"/>
          <w:lang w:val="en-GB"/>
        </w:rPr>
        <w:t>Arguments in support</w:t>
      </w:r>
    </w:p>
    <w:p w:rsidR="00656D50" w:rsidRDefault="00656D50" w:rsidP="00CF4927">
      <w:pPr>
        <w:tabs>
          <w:tab w:val="left" w:pos="0"/>
          <w:tab w:val="left" w:pos="1418"/>
        </w:tabs>
        <w:adjustRightInd w:val="0"/>
        <w:snapToGrid w:val="0"/>
        <w:jc w:val="both"/>
        <w:rPr>
          <w:rFonts w:ascii="Arial" w:hAnsi="Arial" w:cs="Arial"/>
          <w:szCs w:val="24"/>
          <w:lang w:val="en-GB"/>
        </w:rPr>
      </w:pPr>
    </w:p>
    <w:p w:rsidR="00C34D0F" w:rsidRDefault="005D2BBD"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w:t>
      </w:r>
      <w:r w:rsidR="00031DFA">
        <w:rPr>
          <w:rFonts w:ascii="Arial" w:hAnsi="Arial" w:cs="Arial"/>
          <w:szCs w:val="24"/>
          <w:lang w:val="en-GB"/>
        </w:rPr>
        <w:t>he arguments</w:t>
      </w:r>
      <w:r w:rsidR="00C34D0F" w:rsidRPr="00874ACE">
        <w:rPr>
          <w:rFonts w:ascii="Arial" w:hAnsi="Arial" w:cs="Arial"/>
          <w:szCs w:val="24"/>
          <w:lang w:val="en-GB"/>
        </w:rPr>
        <w:t xml:space="preserve"> </w:t>
      </w:r>
      <w:r w:rsidR="00D1395C" w:rsidRPr="00C352AE">
        <w:rPr>
          <w:rFonts w:ascii="Arial" w:hAnsi="Arial" w:cs="Arial"/>
          <w:szCs w:val="24"/>
          <w:lang w:val="en-GB"/>
        </w:rPr>
        <w:t xml:space="preserve">in support of </w:t>
      </w:r>
      <w:r w:rsidR="00C34D0F" w:rsidRPr="00874ACE">
        <w:rPr>
          <w:rFonts w:ascii="Arial" w:hAnsi="Arial" w:cs="Arial"/>
          <w:szCs w:val="24"/>
          <w:lang w:val="en-GB"/>
        </w:rPr>
        <w:t>ha</w:t>
      </w:r>
      <w:r w:rsidR="00C34D0F" w:rsidRPr="007A7E52">
        <w:rPr>
          <w:rFonts w:ascii="Arial" w:hAnsi="Arial" w:cs="Arial"/>
          <w:szCs w:val="24"/>
          <w:lang w:val="en-GB"/>
        </w:rPr>
        <w:t>ving a gender recognition scheme in Hong Kong</w:t>
      </w:r>
      <w:r>
        <w:rPr>
          <w:rFonts w:ascii="Arial" w:hAnsi="Arial" w:cs="Arial"/>
          <w:szCs w:val="24"/>
          <w:lang w:val="en-GB"/>
        </w:rPr>
        <w:t xml:space="preserve"> which are </w:t>
      </w:r>
      <w:r w:rsidR="00A11002">
        <w:rPr>
          <w:rFonts w:ascii="Arial" w:hAnsi="Arial" w:cs="Arial"/>
          <w:szCs w:val="24"/>
          <w:lang w:val="en-GB"/>
        </w:rPr>
        <w:t>discussed in Chapter 5</w:t>
      </w:r>
      <w:r w:rsidR="00C34D0F">
        <w:rPr>
          <w:rFonts w:ascii="Arial" w:hAnsi="Arial" w:cs="Arial"/>
          <w:szCs w:val="24"/>
          <w:lang w:val="en-GB"/>
        </w:rPr>
        <w:t xml:space="preserve"> </w:t>
      </w:r>
      <w:r>
        <w:rPr>
          <w:rFonts w:ascii="Arial" w:hAnsi="Arial" w:cs="Arial"/>
          <w:szCs w:val="24"/>
          <w:lang w:val="en-GB"/>
        </w:rPr>
        <w:t xml:space="preserve">are set out </w:t>
      </w:r>
      <w:r w:rsidR="00656D50">
        <w:rPr>
          <w:rFonts w:ascii="Arial" w:hAnsi="Arial" w:cs="Arial"/>
          <w:szCs w:val="24"/>
          <w:lang w:val="en-GB"/>
        </w:rPr>
        <w:t xml:space="preserve">in brief </w:t>
      </w:r>
      <w:r>
        <w:rPr>
          <w:rFonts w:ascii="Arial" w:hAnsi="Arial" w:cs="Arial"/>
          <w:szCs w:val="24"/>
          <w:lang w:val="en-GB"/>
        </w:rPr>
        <w:t>below</w:t>
      </w:r>
      <w:r w:rsidR="00167BC3">
        <w:rPr>
          <w:rFonts w:ascii="Arial" w:hAnsi="Arial" w:cs="Arial"/>
          <w:szCs w:val="24"/>
          <w:lang w:val="en-GB"/>
        </w:rPr>
        <w:t>.</w:t>
      </w:r>
    </w:p>
    <w:p w:rsidR="00722348" w:rsidRPr="00C34D0F" w:rsidRDefault="00722348">
      <w:pPr>
        <w:tabs>
          <w:tab w:val="left" w:pos="0"/>
          <w:tab w:val="left" w:pos="1418"/>
        </w:tabs>
        <w:adjustRightInd w:val="0"/>
        <w:snapToGrid w:val="0"/>
        <w:jc w:val="both"/>
        <w:rPr>
          <w:rFonts w:ascii="Arial" w:hAnsi="Arial" w:cs="Arial"/>
          <w:szCs w:val="24"/>
          <w:lang w:val="en-GB"/>
        </w:rPr>
      </w:pPr>
    </w:p>
    <w:p w:rsidR="00327064" w:rsidRPr="00CF4927" w:rsidRDefault="009A3989" w:rsidP="002D47EC">
      <w:pPr>
        <w:pStyle w:val="ListParagraph"/>
        <w:numPr>
          <w:ilvl w:val="0"/>
          <w:numId w:val="26"/>
        </w:numPr>
        <w:tabs>
          <w:tab w:val="left" w:pos="1418"/>
        </w:tabs>
        <w:adjustRightInd w:val="0"/>
        <w:snapToGrid w:val="0"/>
        <w:ind w:leftChars="0" w:left="1418" w:hanging="567"/>
        <w:jc w:val="both"/>
        <w:rPr>
          <w:rFonts w:ascii="Arial" w:hAnsi="Arial" w:cs="Arial"/>
          <w:szCs w:val="24"/>
          <w:lang w:val="en-GB"/>
        </w:rPr>
      </w:pPr>
      <w:r>
        <w:rPr>
          <w:rFonts w:ascii="Arial" w:hAnsi="Arial" w:cs="Arial"/>
          <w:i/>
          <w:color w:val="000000" w:themeColor="text1"/>
          <w:szCs w:val="24"/>
          <w:lang w:val="en-GB"/>
        </w:rPr>
        <w:t xml:space="preserve">Recognition of </w:t>
      </w:r>
      <w:r w:rsidR="00C34D0F" w:rsidRPr="00CF4927">
        <w:rPr>
          <w:rFonts w:ascii="Arial" w:hAnsi="Arial" w:cs="Arial"/>
          <w:i/>
          <w:color w:val="000000" w:themeColor="text1"/>
          <w:szCs w:val="24"/>
          <w:lang w:val="en-GB"/>
        </w:rPr>
        <w:t>innate gender identities</w:t>
      </w:r>
      <w:r w:rsidR="00031DFA">
        <w:rPr>
          <w:rStyle w:val="FootnoteReference"/>
          <w:rFonts w:ascii="Arial" w:hAnsi="Arial" w:cs="Arial"/>
          <w:color w:val="000000" w:themeColor="text1"/>
          <w:szCs w:val="24"/>
          <w:lang w:val="en-GB"/>
        </w:rPr>
        <w:footnoteReference w:id="21"/>
      </w:r>
    </w:p>
    <w:p w:rsidR="00722348" w:rsidRDefault="00722348" w:rsidP="00CF4927">
      <w:pPr>
        <w:pStyle w:val="ListParagraph"/>
        <w:tabs>
          <w:tab w:val="left" w:pos="993"/>
        </w:tabs>
        <w:adjustRightInd w:val="0"/>
        <w:snapToGrid w:val="0"/>
        <w:ind w:leftChars="0" w:left="567"/>
        <w:jc w:val="both"/>
        <w:rPr>
          <w:rFonts w:ascii="Arial" w:hAnsi="Arial" w:cs="Arial"/>
          <w:color w:val="000000" w:themeColor="text1"/>
          <w:szCs w:val="24"/>
          <w:lang w:val="en-GB"/>
        </w:rPr>
      </w:pPr>
    </w:p>
    <w:p w:rsidR="00722348" w:rsidRPr="00FD53CA" w:rsidRDefault="00785EFD"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Some </w:t>
      </w:r>
      <w:r w:rsidR="00722348" w:rsidRPr="002350D5">
        <w:rPr>
          <w:rFonts w:ascii="Arial" w:hAnsi="Arial" w:cs="Arial"/>
          <w:color w:val="000000" w:themeColor="text1"/>
          <w:szCs w:val="24"/>
          <w:lang w:val="en-GB"/>
        </w:rPr>
        <w:t>pe</w:t>
      </w:r>
      <w:r>
        <w:rPr>
          <w:rFonts w:ascii="Arial" w:hAnsi="Arial" w:cs="Arial"/>
          <w:color w:val="000000" w:themeColor="text1"/>
          <w:szCs w:val="24"/>
          <w:lang w:val="en-GB"/>
        </w:rPr>
        <w:t>ople</w:t>
      </w:r>
      <w:r w:rsidR="00722348" w:rsidRPr="002350D5">
        <w:rPr>
          <w:rFonts w:ascii="Arial" w:hAnsi="Arial" w:cs="Arial"/>
          <w:color w:val="000000" w:themeColor="text1"/>
          <w:szCs w:val="24"/>
          <w:lang w:val="en-GB"/>
        </w:rPr>
        <w:t>’s innate sense of gender identity may differ from the</w:t>
      </w:r>
      <w:r>
        <w:rPr>
          <w:rFonts w:ascii="Arial" w:hAnsi="Arial" w:cs="Arial"/>
          <w:color w:val="000000" w:themeColor="text1"/>
          <w:szCs w:val="24"/>
          <w:lang w:val="en-GB"/>
        </w:rPr>
        <w:t>ir</w:t>
      </w:r>
      <w:r w:rsidR="00722348" w:rsidRPr="002350D5">
        <w:rPr>
          <w:rFonts w:ascii="Arial" w:hAnsi="Arial" w:cs="Arial"/>
          <w:color w:val="000000" w:themeColor="text1"/>
          <w:szCs w:val="24"/>
          <w:lang w:val="en-GB"/>
        </w:rPr>
        <w:t xml:space="preserve"> sex assigned at birth</w:t>
      </w:r>
      <w:r w:rsidR="00FE265B">
        <w:rPr>
          <w:rFonts w:ascii="Arial" w:hAnsi="Arial" w:cs="Arial"/>
          <w:color w:val="000000" w:themeColor="text1"/>
          <w:szCs w:val="24"/>
          <w:lang w:val="en-GB"/>
        </w:rPr>
        <w:t xml:space="preserve">, resulting in </w:t>
      </w:r>
      <w:r>
        <w:rPr>
          <w:rFonts w:ascii="Arial" w:hAnsi="Arial" w:cs="Arial"/>
          <w:color w:val="000000" w:themeColor="text1"/>
          <w:szCs w:val="24"/>
          <w:lang w:val="en-GB"/>
        </w:rPr>
        <w:t xml:space="preserve">them </w:t>
      </w:r>
      <w:r w:rsidR="00FE265B">
        <w:rPr>
          <w:rFonts w:ascii="Arial" w:hAnsi="Arial" w:cs="Arial"/>
          <w:color w:val="000000" w:themeColor="text1"/>
          <w:szCs w:val="24"/>
          <w:lang w:val="en-GB"/>
        </w:rPr>
        <w:t>liv</w:t>
      </w:r>
      <w:r>
        <w:rPr>
          <w:rFonts w:ascii="Arial" w:hAnsi="Arial" w:cs="Arial"/>
          <w:color w:val="000000" w:themeColor="text1"/>
          <w:szCs w:val="24"/>
          <w:lang w:val="en-GB"/>
        </w:rPr>
        <w:t>ing</w:t>
      </w:r>
      <w:r w:rsidR="00FE265B">
        <w:rPr>
          <w:rFonts w:ascii="Arial" w:hAnsi="Arial" w:cs="Arial"/>
          <w:color w:val="000000" w:themeColor="text1"/>
          <w:szCs w:val="24"/>
          <w:lang w:val="en-GB"/>
        </w:rPr>
        <w:t xml:space="preserve"> with a conviction that their physical anatomy is incompatible with their true gender role.</w:t>
      </w:r>
      <w:r w:rsidR="00722348" w:rsidRPr="002350D5">
        <w:rPr>
          <w:rFonts w:ascii="Arial" w:hAnsi="Arial" w:cs="Arial"/>
          <w:color w:val="000000" w:themeColor="text1"/>
          <w:szCs w:val="24"/>
          <w:lang w:val="en-GB"/>
        </w:rPr>
        <w:t xml:space="preserve"> </w:t>
      </w:r>
      <w:r w:rsidR="00FE265B">
        <w:rPr>
          <w:rFonts w:ascii="Arial" w:hAnsi="Arial" w:cs="Arial"/>
          <w:color w:val="000000" w:themeColor="text1"/>
          <w:szCs w:val="24"/>
          <w:lang w:val="en-GB"/>
        </w:rPr>
        <w:t xml:space="preserve"> </w:t>
      </w:r>
      <w:r w:rsidR="009A3989">
        <w:rPr>
          <w:rFonts w:ascii="Arial" w:hAnsi="Arial" w:cs="Arial"/>
          <w:color w:val="000000" w:themeColor="text1"/>
          <w:szCs w:val="24"/>
          <w:lang w:val="en-GB"/>
        </w:rPr>
        <w:t xml:space="preserve">In many cases, the inconsistency between </w:t>
      </w:r>
      <w:r w:rsidR="00656D50">
        <w:rPr>
          <w:rFonts w:ascii="Arial" w:hAnsi="Arial" w:cs="Arial"/>
          <w:color w:val="000000" w:themeColor="text1"/>
          <w:szCs w:val="24"/>
          <w:lang w:val="en-GB"/>
        </w:rPr>
        <w:t xml:space="preserve">their </w:t>
      </w:r>
      <w:r w:rsidR="009A3989">
        <w:rPr>
          <w:rFonts w:ascii="Arial" w:hAnsi="Arial" w:cs="Arial"/>
          <w:color w:val="000000" w:themeColor="text1"/>
          <w:szCs w:val="24"/>
          <w:lang w:val="en-GB"/>
        </w:rPr>
        <w:t xml:space="preserve">innate gender identity and </w:t>
      </w:r>
      <w:r w:rsidR="00656D50">
        <w:rPr>
          <w:rFonts w:ascii="Arial" w:hAnsi="Arial" w:cs="Arial"/>
          <w:color w:val="000000" w:themeColor="text1"/>
          <w:szCs w:val="24"/>
          <w:lang w:val="en-GB"/>
        </w:rPr>
        <w:t xml:space="preserve">their </w:t>
      </w:r>
      <w:r w:rsidR="009A3989">
        <w:rPr>
          <w:rFonts w:ascii="Arial" w:hAnsi="Arial" w:cs="Arial"/>
          <w:color w:val="000000" w:themeColor="text1"/>
          <w:szCs w:val="24"/>
          <w:lang w:val="en-GB"/>
        </w:rPr>
        <w:t xml:space="preserve">physical anatomy may give rise to </w:t>
      </w:r>
      <w:r w:rsidR="00874ACE">
        <w:rPr>
          <w:rFonts w:ascii="Arial" w:hAnsi="Arial" w:cs="Arial"/>
          <w:color w:val="000000" w:themeColor="text1"/>
          <w:szCs w:val="24"/>
          <w:lang w:val="en-GB"/>
        </w:rPr>
        <w:t xml:space="preserve">acute </w:t>
      </w:r>
      <w:r w:rsidR="009A3989">
        <w:rPr>
          <w:rFonts w:ascii="Arial" w:hAnsi="Arial" w:cs="Arial"/>
          <w:color w:val="000000" w:themeColor="text1"/>
          <w:szCs w:val="24"/>
          <w:lang w:val="en-GB"/>
        </w:rPr>
        <w:t xml:space="preserve">distress.  </w:t>
      </w:r>
      <w:r w:rsidR="00874ACE">
        <w:rPr>
          <w:rFonts w:ascii="Arial" w:hAnsi="Arial" w:cs="Arial"/>
          <w:color w:val="000000" w:themeColor="text1"/>
          <w:szCs w:val="24"/>
          <w:lang w:val="en-GB"/>
        </w:rPr>
        <w:t>Arguments have been made</w:t>
      </w:r>
      <w:r w:rsidR="00656D50">
        <w:rPr>
          <w:rFonts w:ascii="Arial" w:hAnsi="Arial" w:cs="Arial"/>
          <w:color w:val="000000" w:themeColor="text1"/>
          <w:szCs w:val="24"/>
          <w:lang w:val="en-GB"/>
        </w:rPr>
        <w:t xml:space="preserve"> </w:t>
      </w:r>
      <w:r w:rsidR="00203545">
        <w:rPr>
          <w:rFonts w:ascii="Arial" w:hAnsi="Arial" w:cs="Arial"/>
          <w:color w:val="000000" w:themeColor="text1"/>
          <w:szCs w:val="24"/>
          <w:lang w:val="en-GB"/>
        </w:rPr>
        <w:t xml:space="preserve">that </w:t>
      </w:r>
      <w:r w:rsidR="00FE265B" w:rsidRPr="00CF4927">
        <w:rPr>
          <w:rFonts w:ascii="Arial" w:hAnsi="Arial" w:cs="Arial"/>
          <w:color w:val="000000" w:themeColor="text1"/>
          <w:szCs w:val="24"/>
          <w:lang w:val="en-GB"/>
        </w:rPr>
        <w:t>congruent</w:t>
      </w:r>
      <w:r w:rsidR="00FE265B" w:rsidRPr="002350D5">
        <w:rPr>
          <w:rFonts w:ascii="Arial" w:hAnsi="Arial" w:cs="Arial"/>
          <w:szCs w:val="24"/>
          <w:lang w:val="en-GB"/>
        </w:rPr>
        <w:t xml:space="preserve"> biological factors</w:t>
      </w:r>
      <w:r w:rsidR="00FE265B">
        <w:rPr>
          <w:rFonts w:ascii="Arial" w:hAnsi="Arial" w:cs="Arial"/>
          <w:color w:val="000000" w:themeColor="text1"/>
          <w:szCs w:val="24"/>
          <w:lang w:val="en-GB"/>
        </w:rPr>
        <w:t xml:space="preserve"> </w:t>
      </w:r>
      <w:r w:rsidR="00203545">
        <w:rPr>
          <w:rFonts w:ascii="Arial" w:hAnsi="Arial" w:cs="Arial"/>
          <w:szCs w:val="24"/>
          <w:lang w:val="en-GB"/>
        </w:rPr>
        <w:t xml:space="preserve">should not </w:t>
      </w:r>
      <w:r w:rsidR="00FE265B" w:rsidRPr="002350D5">
        <w:rPr>
          <w:rFonts w:ascii="Arial" w:hAnsi="Arial" w:cs="Arial"/>
          <w:szCs w:val="24"/>
          <w:lang w:val="en-GB"/>
        </w:rPr>
        <w:t xml:space="preserve">be decisive </w:t>
      </w:r>
      <w:r w:rsidR="00203545">
        <w:rPr>
          <w:rFonts w:ascii="Arial" w:hAnsi="Arial" w:cs="Arial"/>
          <w:szCs w:val="24"/>
          <w:lang w:val="en-GB"/>
        </w:rPr>
        <w:t xml:space="preserve">for the purposes of </w:t>
      </w:r>
      <w:r w:rsidR="00FE265B" w:rsidRPr="002350D5">
        <w:rPr>
          <w:rFonts w:ascii="Arial" w:hAnsi="Arial" w:cs="Arial"/>
          <w:szCs w:val="24"/>
          <w:lang w:val="en-GB"/>
        </w:rPr>
        <w:t xml:space="preserve">legal recognition </w:t>
      </w:r>
      <w:r w:rsidR="00203545">
        <w:rPr>
          <w:rFonts w:ascii="Arial" w:hAnsi="Arial" w:cs="Arial"/>
          <w:szCs w:val="24"/>
          <w:lang w:val="en-GB"/>
        </w:rPr>
        <w:t>of a person’s gender identity</w:t>
      </w:r>
      <w:r w:rsidR="00FE265B">
        <w:rPr>
          <w:rFonts w:ascii="Arial" w:hAnsi="Arial" w:cs="Arial"/>
          <w:szCs w:val="24"/>
          <w:lang w:val="en-GB"/>
        </w:rPr>
        <w:t>.</w:t>
      </w:r>
      <w:r w:rsidR="00FE265B">
        <w:rPr>
          <w:rFonts w:ascii="Arial" w:hAnsi="Arial" w:cs="Arial"/>
          <w:color w:val="000000" w:themeColor="text1"/>
          <w:szCs w:val="24"/>
          <w:lang w:val="en-GB"/>
        </w:rPr>
        <w:t xml:space="preserve">  </w:t>
      </w:r>
      <w:r w:rsidR="00594565">
        <w:rPr>
          <w:rFonts w:ascii="Arial" w:hAnsi="Arial" w:cs="Arial"/>
          <w:color w:val="000000" w:themeColor="text1"/>
          <w:szCs w:val="24"/>
          <w:lang w:val="en-GB"/>
        </w:rPr>
        <w:t xml:space="preserve">Accordingly, </w:t>
      </w:r>
      <w:r w:rsidR="00874ACE">
        <w:rPr>
          <w:rFonts w:ascii="Arial" w:hAnsi="Arial" w:cs="Arial"/>
          <w:color w:val="000000" w:themeColor="text1"/>
          <w:szCs w:val="24"/>
          <w:lang w:val="en-GB"/>
        </w:rPr>
        <w:t xml:space="preserve">it is argued that </w:t>
      </w:r>
      <w:r w:rsidR="00203545">
        <w:rPr>
          <w:rFonts w:ascii="Arial" w:hAnsi="Arial" w:cs="Arial"/>
          <w:color w:val="000000" w:themeColor="text1"/>
          <w:szCs w:val="24"/>
          <w:lang w:val="en-GB"/>
        </w:rPr>
        <w:t xml:space="preserve">a gender recognition scheme </w:t>
      </w:r>
      <w:r w:rsidR="00A979D6">
        <w:rPr>
          <w:rFonts w:ascii="Arial" w:hAnsi="Arial" w:cs="Arial"/>
          <w:color w:val="000000" w:themeColor="text1"/>
          <w:szCs w:val="24"/>
          <w:lang w:val="en-GB"/>
        </w:rPr>
        <w:t xml:space="preserve">should be introduced to provide </w:t>
      </w:r>
      <w:r w:rsidR="00203545">
        <w:rPr>
          <w:rFonts w:ascii="Arial" w:hAnsi="Arial" w:cs="Arial"/>
          <w:color w:val="000000" w:themeColor="text1"/>
          <w:szCs w:val="24"/>
          <w:lang w:val="en-GB"/>
        </w:rPr>
        <w:t>legal recogn</w:t>
      </w:r>
      <w:r w:rsidR="00A979D6">
        <w:rPr>
          <w:rFonts w:ascii="Arial" w:hAnsi="Arial" w:cs="Arial"/>
          <w:color w:val="000000" w:themeColor="text1"/>
          <w:szCs w:val="24"/>
          <w:lang w:val="en-GB"/>
        </w:rPr>
        <w:t>ition of</w:t>
      </w:r>
      <w:r w:rsidR="00203545">
        <w:rPr>
          <w:rFonts w:ascii="Arial" w:hAnsi="Arial" w:cs="Arial"/>
          <w:color w:val="000000" w:themeColor="text1"/>
          <w:szCs w:val="24"/>
          <w:lang w:val="en-GB"/>
        </w:rPr>
        <w:t xml:space="preserve"> </w:t>
      </w:r>
      <w:r w:rsidR="00594565">
        <w:rPr>
          <w:rFonts w:ascii="Arial" w:hAnsi="Arial" w:cs="Arial"/>
          <w:color w:val="000000" w:themeColor="text1"/>
          <w:szCs w:val="24"/>
          <w:lang w:val="en-GB"/>
        </w:rPr>
        <w:t xml:space="preserve">a </w:t>
      </w:r>
      <w:r w:rsidR="00722348" w:rsidRPr="002350D5">
        <w:rPr>
          <w:rFonts w:ascii="Arial" w:hAnsi="Arial" w:cs="Arial"/>
          <w:color w:val="000000" w:themeColor="text1"/>
          <w:szCs w:val="24"/>
          <w:lang w:val="en-GB"/>
        </w:rPr>
        <w:t xml:space="preserve">person’s </w:t>
      </w:r>
      <w:r w:rsidR="001D4094">
        <w:rPr>
          <w:rFonts w:ascii="Arial" w:hAnsi="Arial" w:cs="Arial"/>
          <w:color w:val="000000" w:themeColor="text1"/>
          <w:szCs w:val="24"/>
          <w:lang w:val="en-GB"/>
        </w:rPr>
        <w:t>innate</w:t>
      </w:r>
      <w:r w:rsidR="00722348" w:rsidRPr="002350D5">
        <w:rPr>
          <w:rFonts w:ascii="Arial" w:hAnsi="Arial" w:cs="Arial"/>
          <w:color w:val="000000" w:themeColor="text1"/>
          <w:szCs w:val="24"/>
          <w:lang w:val="en-GB"/>
        </w:rPr>
        <w:t xml:space="preserve"> gender identity</w:t>
      </w:r>
      <w:r w:rsidR="00722348">
        <w:rPr>
          <w:rFonts w:ascii="Arial" w:hAnsi="Arial" w:cs="Arial" w:hint="eastAsia"/>
          <w:color w:val="000000" w:themeColor="text1"/>
          <w:szCs w:val="24"/>
          <w:lang w:val="en-GB"/>
        </w:rPr>
        <w:t xml:space="preserve"> </w:t>
      </w:r>
      <w:r w:rsidR="00FB57ED">
        <w:rPr>
          <w:rFonts w:ascii="Arial" w:hAnsi="Arial" w:cs="Arial"/>
          <w:color w:val="000000" w:themeColor="text1"/>
          <w:szCs w:val="24"/>
          <w:lang w:val="en-GB"/>
        </w:rPr>
        <w:t xml:space="preserve">if that is inconsistent with </w:t>
      </w:r>
      <w:r w:rsidR="00722348">
        <w:rPr>
          <w:rFonts w:ascii="Arial" w:hAnsi="Arial" w:cs="Arial" w:hint="eastAsia"/>
          <w:color w:val="000000" w:themeColor="text1"/>
          <w:szCs w:val="24"/>
          <w:lang w:val="en-GB"/>
        </w:rPr>
        <w:t>his or her biological sex</w:t>
      </w:r>
      <w:r w:rsidR="00722348" w:rsidRPr="002350D5">
        <w:rPr>
          <w:rFonts w:ascii="Arial" w:hAnsi="Arial" w:cs="Arial"/>
          <w:color w:val="000000" w:themeColor="text1"/>
          <w:szCs w:val="24"/>
          <w:lang w:val="en-GB"/>
        </w:rPr>
        <w:t>.</w:t>
      </w:r>
    </w:p>
    <w:p w:rsidR="00327064" w:rsidRPr="00FD53CA" w:rsidRDefault="00327064">
      <w:pPr>
        <w:tabs>
          <w:tab w:val="left" w:pos="993"/>
        </w:tabs>
        <w:adjustRightInd w:val="0"/>
        <w:snapToGrid w:val="0"/>
        <w:ind w:left="989"/>
        <w:jc w:val="both"/>
        <w:rPr>
          <w:rFonts w:ascii="Arial" w:hAnsi="Arial" w:cs="Arial"/>
          <w:szCs w:val="24"/>
          <w:lang w:val="en-GB"/>
        </w:rPr>
      </w:pPr>
    </w:p>
    <w:p w:rsidR="00C34D0F" w:rsidRPr="00FD53CA" w:rsidRDefault="00594565" w:rsidP="002D47EC">
      <w:pPr>
        <w:pStyle w:val="ListParagraph"/>
        <w:numPr>
          <w:ilvl w:val="0"/>
          <w:numId w:val="26"/>
        </w:numPr>
        <w:tabs>
          <w:tab w:val="left" w:pos="993"/>
        </w:tabs>
        <w:adjustRightInd w:val="0"/>
        <w:snapToGrid w:val="0"/>
        <w:ind w:leftChars="0" w:left="1418" w:hanging="567"/>
        <w:jc w:val="both"/>
        <w:rPr>
          <w:rFonts w:ascii="Arial" w:hAnsi="Arial" w:cs="Arial"/>
          <w:szCs w:val="24"/>
          <w:lang w:val="en-GB"/>
        </w:rPr>
      </w:pPr>
      <w:r w:rsidRPr="00CF4927">
        <w:rPr>
          <w:rFonts w:ascii="Arial" w:hAnsi="Arial" w:cs="Arial"/>
          <w:i/>
          <w:color w:val="000000" w:themeColor="text1"/>
          <w:szCs w:val="24"/>
          <w:lang w:val="en-GB"/>
        </w:rPr>
        <w:t>E</w:t>
      </w:r>
      <w:r w:rsidR="00327064" w:rsidRPr="00CF4927">
        <w:rPr>
          <w:rFonts w:ascii="Arial" w:hAnsi="Arial" w:cs="Arial"/>
          <w:i/>
          <w:color w:val="000000" w:themeColor="text1"/>
          <w:szCs w:val="24"/>
          <w:lang w:val="en-GB"/>
        </w:rPr>
        <w:t>liminat</w:t>
      </w:r>
      <w:r w:rsidRPr="00CF4927">
        <w:rPr>
          <w:rFonts w:ascii="Arial" w:hAnsi="Arial" w:cs="Arial"/>
          <w:i/>
          <w:color w:val="000000" w:themeColor="text1"/>
          <w:szCs w:val="24"/>
          <w:lang w:val="en-GB"/>
        </w:rPr>
        <w:t>ion of</w:t>
      </w:r>
      <w:r w:rsidR="00327064" w:rsidRPr="00CF4927">
        <w:rPr>
          <w:rFonts w:ascii="Arial" w:hAnsi="Arial" w:cs="Arial"/>
          <w:i/>
          <w:color w:val="000000" w:themeColor="text1"/>
          <w:szCs w:val="24"/>
          <w:lang w:val="en-GB"/>
        </w:rPr>
        <w:t xml:space="preserve"> discrimination</w:t>
      </w:r>
      <w:r w:rsidR="00031DFA">
        <w:rPr>
          <w:rStyle w:val="FootnoteReference"/>
          <w:rFonts w:ascii="Arial" w:hAnsi="Arial" w:cs="Arial"/>
          <w:color w:val="000000" w:themeColor="text1"/>
          <w:szCs w:val="24"/>
          <w:lang w:val="en-GB"/>
        </w:rPr>
        <w:footnoteReference w:id="22"/>
      </w:r>
    </w:p>
    <w:p w:rsidR="00327064" w:rsidRDefault="00327064">
      <w:pPr>
        <w:tabs>
          <w:tab w:val="left" w:pos="993"/>
        </w:tabs>
        <w:adjustRightInd w:val="0"/>
        <w:snapToGrid w:val="0"/>
        <w:ind w:left="989"/>
        <w:jc w:val="both"/>
        <w:rPr>
          <w:rFonts w:ascii="Arial" w:hAnsi="Arial" w:cs="Arial"/>
          <w:szCs w:val="24"/>
          <w:lang w:val="en-GB"/>
        </w:rPr>
      </w:pPr>
    </w:p>
    <w:p w:rsidR="00FE265B" w:rsidRDefault="006F519A"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It has been argued that t</w:t>
      </w:r>
      <w:r w:rsidR="00FE265B" w:rsidRPr="002350D5">
        <w:rPr>
          <w:rFonts w:ascii="Arial" w:hAnsi="Arial" w:cs="Arial"/>
          <w:szCs w:val="24"/>
          <w:lang w:val="en-GB"/>
        </w:rPr>
        <w:t xml:space="preserve">he lack of recognition of </w:t>
      </w:r>
      <w:r w:rsidR="007F0AC1">
        <w:rPr>
          <w:rFonts w:ascii="Arial" w:hAnsi="Arial" w:cs="Arial"/>
          <w:szCs w:val="24"/>
          <w:lang w:val="en-GB"/>
        </w:rPr>
        <w:t xml:space="preserve">the gender identities of </w:t>
      </w:r>
      <w:r w:rsidR="00FE265B" w:rsidRPr="002350D5">
        <w:rPr>
          <w:rFonts w:ascii="Arial" w:hAnsi="Arial" w:cs="Arial"/>
          <w:szCs w:val="24"/>
          <w:lang w:val="en-GB"/>
        </w:rPr>
        <w:t xml:space="preserve">transgender persons would be a major contributing factor to the marginalisation of </w:t>
      </w:r>
      <w:r w:rsidR="007F0AC1">
        <w:rPr>
          <w:rFonts w:ascii="Arial" w:hAnsi="Arial" w:cs="Arial" w:hint="eastAsia"/>
          <w:szCs w:val="24"/>
          <w:lang w:val="en-GB"/>
        </w:rPr>
        <w:t>th</w:t>
      </w:r>
      <w:r w:rsidR="007F0AC1">
        <w:rPr>
          <w:rFonts w:ascii="Arial" w:hAnsi="Arial" w:cs="Arial"/>
          <w:szCs w:val="24"/>
          <w:lang w:val="en-GB"/>
        </w:rPr>
        <w:t>e</w:t>
      </w:r>
      <w:r w:rsidR="007F0AC1">
        <w:rPr>
          <w:rFonts w:ascii="Arial" w:hAnsi="Arial" w:cs="Arial" w:hint="eastAsia"/>
          <w:szCs w:val="24"/>
          <w:lang w:val="en-GB"/>
        </w:rPr>
        <w:t>se</w:t>
      </w:r>
      <w:r w:rsidR="007F0AC1" w:rsidRPr="002350D5">
        <w:rPr>
          <w:rFonts w:ascii="Arial" w:hAnsi="Arial" w:cs="Arial"/>
          <w:szCs w:val="24"/>
          <w:lang w:val="en-GB"/>
        </w:rPr>
        <w:t xml:space="preserve"> </w:t>
      </w:r>
      <w:r w:rsidR="00FE265B" w:rsidRPr="002350D5">
        <w:rPr>
          <w:rFonts w:ascii="Arial" w:hAnsi="Arial" w:cs="Arial"/>
          <w:szCs w:val="24"/>
          <w:lang w:val="en-GB"/>
        </w:rPr>
        <w:t>people</w:t>
      </w:r>
      <w:r w:rsidR="00FE265B">
        <w:rPr>
          <w:rFonts w:ascii="Arial" w:hAnsi="Arial" w:cs="Arial"/>
          <w:szCs w:val="24"/>
          <w:lang w:val="en-GB"/>
        </w:rPr>
        <w:t xml:space="preserve"> in society</w:t>
      </w:r>
      <w:r w:rsidR="007F0AC1">
        <w:rPr>
          <w:rFonts w:ascii="Arial" w:hAnsi="Arial" w:cs="Arial"/>
          <w:szCs w:val="24"/>
          <w:lang w:val="en-GB"/>
        </w:rPr>
        <w:t>,</w:t>
      </w:r>
      <w:r w:rsidR="007C45F1">
        <w:rPr>
          <w:rFonts w:ascii="Arial" w:hAnsi="Arial" w:cs="Arial"/>
          <w:szCs w:val="24"/>
          <w:lang w:val="en-GB"/>
        </w:rPr>
        <w:t xml:space="preserve"> who </w:t>
      </w:r>
      <w:r>
        <w:rPr>
          <w:rFonts w:ascii="Arial" w:hAnsi="Arial" w:cs="Arial"/>
          <w:kern w:val="0"/>
          <w:szCs w:val="24"/>
          <w:lang w:val="en-GB"/>
        </w:rPr>
        <w:t xml:space="preserve">may </w:t>
      </w:r>
      <w:r w:rsidR="007C45F1" w:rsidRPr="002350D5">
        <w:rPr>
          <w:rFonts w:ascii="Arial" w:hAnsi="Arial" w:cs="Arial"/>
          <w:kern w:val="0"/>
          <w:szCs w:val="24"/>
          <w:lang w:val="en-GB"/>
        </w:rPr>
        <w:t>experience harassment and abuse</w:t>
      </w:r>
      <w:r w:rsidR="00785EFD">
        <w:rPr>
          <w:rFonts w:ascii="Arial" w:hAnsi="Arial" w:cs="Arial"/>
          <w:kern w:val="0"/>
          <w:szCs w:val="24"/>
          <w:lang w:val="en-GB"/>
        </w:rPr>
        <w:t xml:space="preserve"> in their daily li</w:t>
      </w:r>
      <w:r w:rsidR="00511E07">
        <w:rPr>
          <w:rFonts w:ascii="Arial" w:hAnsi="Arial" w:cs="Arial"/>
          <w:kern w:val="0"/>
          <w:szCs w:val="24"/>
          <w:lang w:val="en-GB"/>
        </w:rPr>
        <w:t>ves</w:t>
      </w:r>
      <w:r w:rsidR="00FE265B" w:rsidRPr="002350D5">
        <w:rPr>
          <w:rFonts w:ascii="Arial" w:hAnsi="Arial" w:cs="Arial"/>
          <w:szCs w:val="24"/>
          <w:lang w:val="en-GB"/>
        </w:rPr>
        <w:t>.</w:t>
      </w:r>
      <w:r w:rsidR="007C45F1">
        <w:rPr>
          <w:rFonts w:ascii="Arial" w:hAnsi="Arial" w:cs="Arial"/>
          <w:szCs w:val="24"/>
          <w:lang w:val="en-GB"/>
        </w:rPr>
        <w:t xml:space="preserve">  </w:t>
      </w:r>
      <w:r>
        <w:rPr>
          <w:rFonts w:ascii="Arial" w:hAnsi="Arial" w:cs="Arial"/>
          <w:szCs w:val="24"/>
          <w:lang w:val="en-GB"/>
        </w:rPr>
        <w:t xml:space="preserve">Some people </w:t>
      </w:r>
      <w:r w:rsidR="007F0AC1">
        <w:rPr>
          <w:rFonts w:ascii="Arial" w:hAnsi="Arial" w:cs="Arial"/>
          <w:szCs w:val="24"/>
          <w:lang w:val="en-GB"/>
        </w:rPr>
        <w:t xml:space="preserve">contend </w:t>
      </w:r>
      <w:r>
        <w:rPr>
          <w:rFonts w:ascii="Arial" w:hAnsi="Arial" w:cs="Arial"/>
          <w:szCs w:val="24"/>
          <w:lang w:val="en-GB"/>
        </w:rPr>
        <w:t>that g</w:t>
      </w:r>
      <w:r w:rsidR="007C45F1" w:rsidRPr="002350D5">
        <w:rPr>
          <w:rFonts w:ascii="Arial" w:hAnsi="Arial" w:cs="Arial"/>
          <w:szCs w:val="24"/>
          <w:lang w:val="en-GB"/>
        </w:rPr>
        <w:t xml:space="preserve">ender recognition policies and laws, coupled with anti-discrimination laws, can help prevent and/or lessen the stigma, discrimination, harassment and abuse transgender </w:t>
      </w:r>
      <w:r w:rsidR="007C45F1" w:rsidRPr="002350D5">
        <w:rPr>
          <w:rFonts w:ascii="Arial" w:hAnsi="Arial" w:cs="Arial"/>
          <w:szCs w:val="24"/>
          <w:lang w:val="en-GB"/>
        </w:rPr>
        <w:lastRenderedPageBreak/>
        <w:t>people often experience.</w:t>
      </w:r>
    </w:p>
    <w:p w:rsidR="00FE265B" w:rsidRPr="00FD53CA" w:rsidRDefault="00FE265B">
      <w:pPr>
        <w:tabs>
          <w:tab w:val="left" w:pos="993"/>
        </w:tabs>
        <w:adjustRightInd w:val="0"/>
        <w:snapToGrid w:val="0"/>
        <w:ind w:left="989"/>
        <w:jc w:val="both"/>
        <w:rPr>
          <w:rFonts w:ascii="Arial" w:hAnsi="Arial" w:cs="Arial"/>
          <w:szCs w:val="24"/>
          <w:lang w:val="en-GB"/>
        </w:rPr>
      </w:pPr>
    </w:p>
    <w:p w:rsidR="00327064" w:rsidRPr="00CF4927" w:rsidRDefault="00511E07" w:rsidP="002D47EC">
      <w:pPr>
        <w:pStyle w:val="ListParagraph"/>
        <w:numPr>
          <w:ilvl w:val="0"/>
          <w:numId w:val="26"/>
        </w:numPr>
        <w:tabs>
          <w:tab w:val="left" w:pos="993"/>
        </w:tabs>
        <w:adjustRightInd w:val="0"/>
        <w:snapToGrid w:val="0"/>
        <w:ind w:leftChars="0" w:left="1418" w:hanging="567"/>
        <w:jc w:val="both"/>
        <w:rPr>
          <w:rFonts w:ascii="Arial" w:hAnsi="Arial" w:cs="Arial"/>
          <w:szCs w:val="24"/>
          <w:lang w:val="en-GB"/>
        </w:rPr>
      </w:pPr>
      <w:r>
        <w:rPr>
          <w:rFonts w:ascii="Arial" w:hAnsi="Arial" w:cs="Arial"/>
          <w:i/>
          <w:color w:val="000000" w:themeColor="text1"/>
          <w:szCs w:val="24"/>
          <w:lang w:val="en-GB"/>
        </w:rPr>
        <w:t>H</w:t>
      </w:r>
      <w:r w:rsidR="00327064" w:rsidRPr="00CF4927">
        <w:rPr>
          <w:rFonts w:ascii="Arial" w:hAnsi="Arial" w:cs="Arial"/>
          <w:i/>
          <w:color w:val="000000" w:themeColor="text1"/>
          <w:szCs w:val="24"/>
          <w:lang w:val="en-GB"/>
        </w:rPr>
        <w:t>um</w:t>
      </w:r>
      <w:r w:rsidR="00A11002" w:rsidRPr="00CF4927">
        <w:rPr>
          <w:rFonts w:ascii="Arial" w:hAnsi="Arial" w:cs="Arial"/>
          <w:i/>
          <w:color w:val="000000" w:themeColor="text1"/>
          <w:szCs w:val="24"/>
          <w:lang w:val="en-GB"/>
        </w:rPr>
        <w:t>an right</w:t>
      </w:r>
      <w:r w:rsidR="00B403B3">
        <w:rPr>
          <w:rFonts w:ascii="Arial" w:hAnsi="Arial" w:cs="Arial"/>
          <w:i/>
          <w:color w:val="000000" w:themeColor="text1"/>
          <w:szCs w:val="24"/>
          <w:lang w:val="en-GB"/>
        </w:rPr>
        <w:t>s</w:t>
      </w:r>
      <w:r w:rsidR="00A11002" w:rsidRPr="00CF4927">
        <w:rPr>
          <w:rFonts w:ascii="Arial" w:hAnsi="Arial" w:cs="Arial"/>
          <w:i/>
          <w:color w:val="000000" w:themeColor="text1"/>
          <w:szCs w:val="24"/>
          <w:lang w:val="en-GB"/>
        </w:rPr>
        <w:t xml:space="preserve"> </w:t>
      </w:r>
      <w:r w:rsidR="00A207AB">
        <w:rPr>
          <w:rFonts w:ascii="Arial" w:hAnsi="Arial" w:cs="Arial"/>
          <w:i/>
          <w:color w:val="000000" w:themeColor="text1"/>
          <w:szCs w:val="24"/>
          <w:lang w:val="en-GB"/>
        </w:rPr>
        <w:t>implications</w:t>
      </w:r>
      <w:r w:rsidR="00031DFA">
        <w:rPr>
          <w:rStyle w:val="FootnoteReference"/>
          <w:rFonts w:ascii="Arial" w:hAnsi="Arial" w:cs="Arial"/>
          <w:color w:val="000000" w:themeColor="text1"/>
          <w:szCs w:val="24"/>
          <w:lang w:val="en-GB"/>
        </w:rPr>
        <w:footnoteReference w:id="23"/>
      </w:r>
    </w:p>
    <w:p w:rsidR="008E2935" w:rsidRDefault="008E2935" w:rsidP="00CF4927">
      <w:pPr>
        <w:pStyle w:val="ListParagraph"/>
        <w:tabs>
          <w:tab w:val="left" w:pos="993"/>
        </w:tabs>
        <w:adjustRightInd w:val="0"/>
        <w:snapToGrid w:val="0"/>
        <w:ind w:leftChars="0" w:left="567"/>
        <w:jc w:val="both"/>
        <w:rPr>
          <w:rFonts w:ascii="Arial" w:hAnsi="Arial" w:cs="Arial"/>
          <w:color w:val="000000" w:themeColor="text1"/>
          <w:szCs w:val="24"/>
          <w:lang w:val="en-GB"/>
        </w:rPr>
      </w:pPr>
    </w:p>
    <w:p w:rsidR="008E2935" w:rsidRPr="00FD53CA" w:rsidRDefault="00785EFD"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w:t>
      </w:r>
      <w:r w:rsidR="008E2935" w:rsidRPr="002350D5">
        <w:rPr>
          <w:rFonts w:ascii="Arial" w:hAnsi="Arial" w:cs="Arial"/>
          <w:szCs w:val="24"/>
          <w:lang w:val="en-GB"/>
        </w:rPr>
        <w:t xml:space="preserve">he absence of </w:t>
      </w:r>
      <w:r>
        <w:rPr>
          <w:rFonts w:ascii="Arial" w:hAnsi="Arial" w:cs="Arial"/>
          <w:szCs w:val="24"/>
          <w:lang w:val="en-GB"/>
        </w:rPr>
        <w:t>gender recognition mechanisms</w:t>
      </w:r>
      <w:r w:rsidR="008E2935" w:rsidRPr="002350D5">
        <w:rPr>
          <w:rFonts w:ascii="Arial" w:hAnsi="Arial" w:cs="Arial"/>
          <w:szCs w:val="24"/>
          <w:lang w:val="en-GB"/>
        </w:rPr>
        <w:t xml:space="preserve"> </w:t>
      </w:r>
      <w:r w:rsidR="008E2935">
        <w:rPr>
          <w:rFonts w:ascii="Arial" w:hAnsi="Arial" w:cs="Arial"/>
          <w:szCs w:val="24"/>
          <w:lang w:val="en-GB"/>
        </w:rPr>
        <w:t xml:space="preserve">or </w:t>
      </w:r>
      <w:r w:rsidR="00A9742C">
        <w:rPr>
          <w:rFonts w:ascii="Arial" w:hAnsi="Arial" w:cs="Arial"/>
          <w:szCs w:val="24"/>
          <w:lang w:val="en-GB"/>
        </w:rPr>
        <w:t xml:space="preserve">the </w:t>
      </w:r>
      <w:r w:rsidR="008E2935">
        <w:rPr>
          <w:rFonts w:ascii="Arial" w:hAnsi="Arial" w:cs="Arial"/>
          <w:szCs w:val="24"/>
          <w:lang w:val="en-GB"/>
        </w:rPr>
        <w:t xml:space="preserve">imposition of </w:t>
      </w:r>
      <w:r w:rsidR="008E2935" w:rsidRPr="002350D5">
        <w:rPr>
          <w:rFonts w:ascii="Arial" w:hAnsi="Arial" w:cs="Arial"/>
          <w:szCs w:val="24"/>
          <w:lang w:val="en-GB"/>
        </w:rPr>
        <w:t xml:space="preserve">highly restrictive laws or regulations for </w:t>
      </w:r>
      <w:r w:rsidR="008E2935">
        <w:rPr>
          <w:rFonts w:ascii="Arial" w:hAnsi="Arial" w:cs="Arial"/>
          <w:szCs w:val="24"/>
          <w:lang w:val="en-GB"/>
        </w:rPr>
        <w:t>gender recognition</w:t>
      </w:r>
      <w:r w:rsidR="008E2935" w:rsidRPr="002350D5">
        <w:rPr>
          <w:rFonts w:ascii="Arial" w:hAnsi="Arial" w:cs="Arial"/>
          <w:szCs w:val="24"/>
          <w:lang w:val="en-GB"/>
        </w:rPr>
        <w:t xml:space="preserve"> may have implications in the context of </w:t>
      </w:r>
      <w:r w:rsidR="007F0AC1">
        <w:rPr>
          <w:rFonts w:ascii="Arial" w:hAnsi="Arial" w:cs="Arial"/>
          <w:szCs w:val="24"/>
          <w:lang w:val="en-GB"/>
        </w:rPr>
        <w:t xml:space="preserve">a </w:t>
      </w:r>
      <w:r>
        <w:rPr>
          <w:rFonts w:ascii="Arial" w:hAnsi="Arial" w:cs="Arial"/>
          <w:szCs w:val="24"/>
          <w:lang w:val="en-GB"/>
        </w:rPr>
        <w:t>transgender person</w:t>
      </w:r>
      <w:r w:rsidR="007F0AC1">
        <w:rPr>
          <w:rFonts w:ascii="Arial" w:hAnsi="Arial" w:cs="Arial"/>
          <w:szCs w:val="24"/>
          <w:lang w:val="en-GB"/>
        </w:rPr>
        <w:t>’</w:t>
      </w:r>
      <w:r>
        <w:rPr>
          <w:rFonts w:ascii="Arial" w:hAnsi="Arial" w:cs="Arial"/>
          <w:szCs w:val="24"/>
          <w:lang w:val="en-GB"/>
        </w:rPr>
        <w:t>s</w:t>
      </w:r>
      <w:r w:rsidR="008E2935" w:rsidRPr="002350D5">
        <w:rPr>
          <w:rFonts w:ascii="Arial" w:hAnsi="Arial" w:cs="Arial"/>
          <w:szCs w:val="24"/>
          <w:lang w:val="en-GB"/>
        </w:rPr>
        <w:t xml:space="preserve"> enjoyment of the right to privacy and the</w:t>
      </w:r>
      <w:r w:rsidR="008E2935">
        <w:rPr>
          <w:rFonts w:ascii="Arial" w:hAnsi="Arial" w:cs="Arial" w:hint="eastAsia"/>
          <w:szCs w:val="24"/>
          <w:lang w:val="en-GB"/>
        </w:rPr>
        <w:t>ir</w:t>
      </w:r>
      <w:r w:rsidR="008E2935" w:rsidRPr="002350D5">
        <w:rPr>
          <w:rFonts w:ascii="Arial" w:hAnsi="Arial" w:cs="Arial"/>
          <w:szCs w:val="24"/>
          <w:lang w:val="en-GB"/>
        </w:rPr>
        <w:t xml:space="preserve"> right to recognition as a person before the law.</w:t>
      </w:r>
      <w:r w:rsidR="00A31A25">
        <w:rPr>
          <w:rFonts w:ascii="Arial" w:hAnsi="Arial" w:cs="Arial"/>
          <w:szCs w:val="24"/>
          <w:lang w:val="en-GB"/>
        </w:rPr>
        <w:t xml:space="preserve">  </w:t>
      </w:r>
      <w:r w:rsidR="00A9742C">
        <w:rPr>
          <w:rFonts w:ascii="Arial" w:hAnsi="Arial" w:cs="Arial"/>
          <w:szCs w:val="24"/>
          <w:lang w:val="en-GB"/>
        </w:rPr>
        <w:t>In a growing number of overseas countries or jurisdictions, the lack of arrangements for granting legal recognition of transgender persons’ identities has been found to have infringed their human rights.</w:t>
      </w:r>
    </w:p>
    <w:p w:rsidR="00327064" w:rsidRPr="00FD53CA" w:rsidRDefault="00327064">
      <w:pPr>
        <w:tabs>
          <w:tab w:val="left" w:pos="993"/>
        </w:tabs>
        <w:adjustRightInd w:val="0"/>
        <w:snapToGrid w:val="0"/>
        <w:ind w:left="989"/>
        <w:jc w:val="both"/>
        <w:rPr>
          <w:rFonts w:ascii="Arial" w:hAnsi="Arial" w:cs="Arial"/>
          <w:szCs w:val="24"/>
          <w:lang w:val="en-GB"/>
        </w:rPr>
      </w:pPr>
    </w:p>
    <w:p w:rsidR="00327064" w:rsidRPr="00CF4927" w:rsidRDefault="00C17258" w:rsidP="002D47EC">
      <w:pPr>
        <w:pStyle w:val="ListParagraph"/>
        <w:numPr>
          <w:ilvl w:val="0"/>
          <w:numId w:val="26"/>
        </w:numPr>
        <w:tabs>
          <w:tab w:val="left" w:pos="993"/>
        </w:tabs>
        <w:adjustRightInd w:val="0"/>
        <w:snapToGrid w:val="0"/>
        <w:ind w:leftChars="0" w:left="1418" w:hanging="567"/>
        <w:jc w:val="both"/>
        <w:rPr>
          <w:rFonts w:ascii="Arial" w:hAnsi="Arial" w:cs="Arial"/>
          <w:szCs w:val="24"/>
          <w:lang w:val="en-GB"/>
        </w:rPr>
      </w:pPr>
      <w:r w:rsidRPr="00CF4927">
        <w:rPr>
          <w:rFonts w:ascii="Arial" w:hAnsi="Arial" w:cs="Arial"/>
          <w:i/>
          <w:color w:val="000000" w:themeColor="text1"/>
          <w:szCs w:val="24"/>
          <w:lang w:val="en-GB"/>
        </w:rPr>
        <w:t>Growing i</w:t>
      </w:r>
      <w:r w:rsidR="00327064" w:rsidRPr="00CF4927">
        <w:rPr>
          <w:rFonts w:ascii="Arial" w:hAnsi="Arial" w:cs="Arial"/>
          <w:i/>
          <w:color w:val="000000" w:themeColor="text1"/>
          <w:szCs w:val="24"/>
          <w:lang w:val="en-GB"/>
        </w:rPr>
        <w:t>nternational tr</w:t>
      </w:r>
      <w:r w:rsidR="00A11002" w:rsidRPr="00CF4927">
        <w:rPr>
          <w:rFonts w:ascii="Arial" w:hAnsi="Arial" w:cs="Arial"/>
          <w:i/>
          <w:color w:val="000000" w:themeColor="text1"/>
          <w:szCs w:val="24"/>
          <w:lang w:val="en-GB"/>
        </w:rPr>
        <w:t>end</w:t>
      </w:r>
      <w:r w:rsidR="00031DFA">
        <w:rPr>
          <w:rStyle w:val="FootnoteReference"/>
          <w:rFonts w:ascii="Arial" w:hAnsi="Arial" w:cs="Arial"/>
          <w:color w:val="000000" w:themeColor="text1"/>
          <w:szCs w:val="24"/>
          <w:lang w:val="en-GB"/>
        </w:rPr>
        <w:footnoteReference w:id="24"/>
      </w:r>
      <w:r w:rsidR="00327064">
        <w:rPr>
          <w:rFonts w:ascii="Arial" w:hAnsi="Arial" w:cs="Arial"/>
          <w:color w:val="000000" w:themeColor="text1"/>
          <w:szCs w:val="24"/>
          <w:lang w:val="en-GB"/>
        </w:rPr>
        <w:t xml:space="preserve"> </w:t>
      </w:r>
    </w:p>
    <w:p w:rsidR="0021483D" w:rsidRDefault="0021483D" w:rsidP="00CF4927">
      <w:pPr>
        <w:pStyle w:val="ListParagraph"/>
        <w:tabs>
          <w:tab w:val="left" w:pos="993"/>
        </w:tabs>
        <w:adjustRightInd w:val="0"/>
        <w:snapToGrid w:val="0"/>
        <w:ind w:leftChars="0" w:left="567"/>
        <w:jc w:val="both"/>
        <w:rPr>
          <w:rFonts w:ascii="Arial" w:hAnsi="Arial" w:cs="Arial"/>
          <w:color w:val="000000" w:themeColor="text1"/>
          <w:szCs w:val="24"/>
          <w:lang w:val="en-GB"/>
        </w:rPr>
      </w:pPr>
    </w:p>
    <w:p w:rsidR="0021483D" w:rsidRPr="00FD53CA" w:rsidRDefault="00C17258"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L</w:t>
      </w:r>
      <w:r w:rsidR="0021483D" w:rsidRPr="002350D5">
        <w:rPr>
          <w:rFonts w:ascii="Arial" w:hAnsi="Arial" w:cs="Arial"/>
          <w:color w:val="000000" w:themeColor="text1"/>
          <w:szCs w:val="24"/>
          <w:lang w:val="en-GB"/>
        </w:rPr>
        <w:t>egal gender recognition of transgender persons has now been granted in many overseas jurisdictions</w:t>
      </w:r>
      <w:r w:rsidR="008D6B91">
        <w:rPr>
          <w:rFonts w:ascii="Arial" w:hAnsi="Arial" w:cs="Arial"/>
          <w:color w:val="000000" w:themeColor="text1"/>
          <w:szCs w:val="24"/>
          <w:lang w:val="en-GB"/>
        </w:rPr>
        <w:t>, including Europe and the Asia Pacific region,</w:t>
      </w:r>
      <w:r w:rsidR="0021483D" w:rsidRPr="002350D5">
        <w:rPr>
          <w:rFonts w:ascii="Arial" w:hAnsi="Arial" w:cs="Arial"/>
          <w:color w:val="000000" w:themeColor="text1"/>
          <w:szCs w:val="24"/>
          <w:lang w:val="en-GB"/>
        </w:rPr>
        <w:t xml:space="preserve"> under </w:t>
      </w:r>
      <w:r w:rsidR="0021483D">
        <w:rPr>
          <w:rFonts w:ascii="Arial" w:hAnsi="Arial" w:cs="Arial" w:hint="eastAsia"/>
          <w:color w:val="000000" w:themeColor="text1"/>
          <w:szCs w:val="24"/>
          <w:lang w:val="en-GB"/>
        </w:rPr>
        <w:t xml:space="preserve">their </w:t>
      </w:r>
      <w:r w:rsidR="0021483D" w:rsidRPr="002350D5">
        <w:rPr>
          <w:rFonts w:ascii="Arial" w:hAnsi="Arial" w:cs="Arial"/>
          <w:color w:val="000000" w:themeColor="text1"/>
          <w:szCs w:val="24"/>
          <w:lang w:val="en-GB"/>
        </w:rPr>
        <w:t xml:space="preserve">new or amended legislation, </w:t>
      </w:r>
      <w:r w:rsidR="0021483D" w:rsidRPr="00CF4927">
        <w:rPr>
          <w:rFonts w:ascii="Arial" w:hAnsi="Arial" w:cs="Arial"/>
          <w:kern w:val="0"/>
          <w:szCs w:val="24"/>
          <w:lang w:val="en-GB"/>
        </w:rPr>
        <w:t>administrative</w:t>
      </w:r>
      <w:r w:rsidR="0021483D" w:rsidRPr="002350D5">
        <w:rPr>
          <w:rFonts w:ascii="Arial" w:hAnsi="Arial" w:cs="Arial"/>
          <w:color w:val="000000" w:themeColor="text1"/>
          <w:szCs w:val="24"/>
          <w:lang w:val="en-GB"/>
        </w:rPr>
        <w:t xml:space="preserve"> measures or judicial decisions.</w:t>
      </w:r>
      <w:r w:rsidR="009B311A">
        <w:rPr>
          <w:rFonts w:ascii="Arial" w:hAnsi="Arial" w:cs="Arial"/>
          <w:color w:val="000000" w:themeColor="text1"/>
          <w:szCs w:val="24"/>
          <w:lang w:val="en-GB"/>
        </w:rPr>
        <w:t xml:space="preserve"> </w:t>
      </w:r>
      <w:r>
        <w:rPr>
          <w:rFonts w:ascii="Arial" w:hAnsi="Arial" w:cs="Arial"/>
          <w:color w:val="000000" w:themeColor="text1"/>
          <w:szCs w:val="24"/>
          <w:lang w:val="en-GB"/>
        </w:rPr>
        <w:t xml:space="preserve"> </w:t>
      </w:r>
      <w:r w:rsidR="00556FE3">
        <w:rPr>
          <w:rFonts w:ascii="Arial" w:hAnsi="Arial" w:cs="Arial"/>
          <w:color w:val="000000" w:themeColor="text1"/>
          <w:szCs w:val="24"/>
          <w:lang w:val="en-GB"/>
        </w:rPr>
        <w:t xml:space="preserve">It has been argued that </w:t>
      </w:r>
      <w:r w:rsidR="009B311A">
        <w:rPr>
          <w:rFonts w:ascii="Arial" w:hAnsi="Arial" w:cs="Arial"/>
          <w:color w:val="000000" w:themeColor="text1"/>
          <w:szCs w:val="24"/>
          <w:lang w:val="en-GB"/>
        </w:rPr>
        <w:t xml:space="preserve">Hong Kong should consider introducing </w:t>
      </w:r>
      <w:r w:rsidR="00056C5B">
        <w:rPr>
          <w:rFonts w:ascii="Arial" w:hAnsi="Arial" w:cs="Arial"/>
          <w:color w:val="000000" w:themeColor="text1"/>
          <w:szCs w:val="24"/>
          <w:lang w:val="en-GB"/>
        </w:rPr>
        <w:t xml:space="preserve">a </w:t>
      </w:r>
      <w:r w:rsidR="009B311A">
        <w:rPr>
          <w:rFonts w:ascii="Arial" w:hAnsi="Arial" w:cs="Arial"/>
          <w:color w:val="000000" w:themeColor="text1"/>
          <w:szCs w:val="24"/>
          <w:lang w:val="en-GB"/>
        </w:rPr>
        <w:t xml:space="preserve">legal gender recognition scheme </w:t>
      </w:r>
      <w:r w:rsidR="00167BC3">
        <w:rPr>
          <w:rFonts w:ascii="Arial" w:hAnsi="Arial" w:cs="Arial"/>
          <w:color w:val="000000" w:themeColor="text1"/>
          <w:szCs w:val="24"/>
          <w:lang w:val="en-GB"/>
        </w:rPr>
        <w:t xml:space="preserve">so as to keep </w:t>
      </w:r>
      <w:r w:rsidR="00556FE3">
        <w:rPr>
          <w:rFonts w:ascii="Arial" w:hAnsi="Arial" w:cs="Arial"/>
          <w:color w:val="000000" w:themeColor="text1"/>
          <w:szCs w:val="24"/>
          <w:lang w:val="en-GB"/>
        </w:rPr>
        <w:t xml:space="preserve">up </w:t>
      </w:r>
      <w:r w:rsidR="00167BC3">
        <w:rPr>
          <w:rFonts w:ascii="Arial" w:hAnsi="Arial" w:cs="Arial"/>
          <w:color w:val="000000" w:themeColor="text1"/>
          <w:szCs w:val="24"/>
          <w:lang w:val="en-GB"/>
        </w:rPr>
        <w:t>with international development</w:t>
      </w:r>
      <w:r w:rsidR="00874ACE">
        <w:rPr>
          <w:rFonts w:ascii="Arial" w:hAnsi="Arial" w:cs="Arial"/>
          <w:color w:val="000000" w:themeColor="text1"/>
          <w:szCs w:val="24"/>
          <w:lang w:val="en-GB"/>
        </w:rPr>
        <w:t>s</w:t>
      </w:r>
      <w:r w:rsidR="00167BC3">
        <w:rPr>
          <w:rFonts w:ascii="Arial" w:hAnsi="Arial" w:cs="Arial"/>
          <w:color w:val="000000" w:themeColor="text1"/>
          <w:szCs w:val="24"/>
          <w:lang w:val="en-GB"/>
        </w:rPr>
        <w:t>.</w:t>
      </w:r>
    </w:p>
    <w:p w:rsidR="00327064" w:rsidRPr="00FD53CA" w:rsidRDefault="00327064">
      <w:pPr>
        <w:tabs>
          <w:tab w:val="left" w:pos="993"/>
        </w:tabs>
        <w:adjustRightInd w:val="0"/>
        <w:snapToGrid w:val="0"/>
        <w:ind w:left="989"/>
        <w:jc w:val="both"/>
        <w:rPr>
          <w:rFonts w:ascii="Arial" w:hAnsi="Arial" w:cs="Arial"/>
          <w:szCs w:val="24"/>
          <w:lang w:val="en-GB"/>
        </w:rPr>
      </w:pPr>
    </w:p>
    <w:p w:rsidR="00327064" w:rsidRPr="00CF4927" w:rsidRDefault="00C17258" w:rsidP="002D47EC">
      <w:pPr>
        <w:pStyle w:val="ListParagraph"/>
        <w:numPr>
          <w:ilvl w:val="0"/>
          <w:numId w:val="26"/>
        </w:numPr>
        <w:tabs>
          <w:tab w:val="left" w:pos="993"/>
        </w:tabs>
        <w:adjustRightInd w:val="0"/>
        <w:snapToGrid w:val="0"/>
        <w:ind w:leftChars="0" w:left="1418" w:hanging="567"/>
        <w:jc w:val="both"/>
        <w:rPr>
          <w:rFonts w:ascii="Arial" w:hAnsi="Arial" w:cs="Arial"/>
          <w:szCs w:val="24"/>
          <w:lang w:val="en-GB"/>
        </w:rPr>
      </w:pPr>
      <w:r w:rsidRPr="00CF4927">
        <w:rPr>
          <w:rFonts w:ascii="Arial" w:hAnsi="Arial" w:cs="Arial"/>
          <w:i/>
          <w:color w:val="000000" w:themeColor="text1"/>
          <w:szCs w:val="24"/>
          <w:lang w:val="en-GB"/>
        </w:rPr>
        <w:t>L</w:t>
      </w:r>
      <w:r w:rsidR="00A11002" w:rsidRPr="00CF4927">
        <w:rPr>
          <w:rFonts w:ascii="Arial" w:hAnsi="Arial" w:cs="Arial"/>
          <w:i/>
          <w:color w:val="000000" w:themeColor="text1"/>
          <w:szCs w:val="24"/>
          <w:lang w:val="en-GB"/>
        </w:rPr>
        <w:t>egal certainty</w:t>
      </w:r>
      <w:r w:rsidR="00031DFA">
        <w:rPr>
          <w:rStyle w:val="FootnoteReference"/>
          <w:rFonts w:ascii="Arial" w:hAnsi="Arial" w:cs="Arial"/>
          <w:color w:val="000000" w:themeColor="text1"/>
          <w:szCs w:val="24"/>
          <w:lang w:val="en-GB"/>
        </w:rPr>
        <w:footnoteReference w:id="25"/>
      </w:r>
    </w:p>
    <w:p w:rsidR="00ED5C00" w:rsidRPr="00CF4927" w:rsidRDefault="00ED5C00" w:rsidP="00CF4927">
      <w:pPr>
        <w:pStyle w:val="ListParagraph"/>
        <w:tabs>
          <w:tab w:val="left" w:pos="993"/>
        </w:tabs>
        <w:adjustRightInd w:val="0"/>
        <w:snapToGrid w:val="0"/>
        <w:ind w:leftChars="0" w:left="567"/>
        <w:jc w:val="both"/>
        <w:rPr>
          <w:rFonts w:ascii="Arial" w:hAnsi="Arial" w:cs="Arial"/>
          <w:szCs w:val="24"/>
          <w:lang w:val="en-GB"/>
        </w:rPr>
      </w:pPr>
    </w:p>
    <w:p w:rsidR="0021483D" w:rsidRPr="00CF4927" w:rsidRDefault="00C17258" w:rsidP="00CF4927">
      <w:pPr>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 xml:space="preserve">In the </w:t>
      </w:r>
      <w:r w:rsidRPr="00CF4927">
        <w:rPr>
          <w:rFonts w:ascii="Arial" w:hAnsi="Arial" w:cs="Arial"/>
          <w:kern w:val="0"/>
          <w:szCs w:val="24"/>
          <w:lang w:val="en-GB"/>
        </w:rPr>
        <w:t>absence</w:t>
      </w:r>
      <w:r>
        <w:rPr>
          <w:rFonts w:ascii="Arial" w:hAnsi="Arial" w:cs="Arial"/>
          <w:color w:val="000000" w:themeColor="text1"/>
          <w:szCs w:val="24"/>
          <w:lang w:val="en-GB"/>
        </w:rPr>
        <w:t xml:space="preserve"> of a gender recognition scheme, t</w:t>
      </w:r>
      <w:r w:rsidR="009B311A" w:rsidRPr="002350D5">
        <w:rPr>
          <w:rFonts w:ascii="Arial" w:hAnsi="Arial" w:cs="Arial"/>
          <w:color w:val="000000" w:themeColor="text1"/>
          <w:szCs w:val="24"/>
          <w:lang w:val="en-GB"/>
        </w:rPr>
        <w:t>he authorities’ policies</w:t>
      </w:r>
      <w:r w:rsidR="00056C5B">
        <w:rPr>
          <w:rFonts w:ascii="Arial" w:hAnsi="Arial" w:cs="Arial"/>
          <w:color w:val="000000" w:themeColor="text1"/>
          <w:szCs w:val="24"/>
          <w:lang w:val="en-GB"/>
        </w:rPr>
        <w:t xml:space="preserve"> and legislation</w:t>
      </w:r>
      <w:r w:rsidR="009B311A" w:rsidRPr="002350D5">
        <w:rPr>
          <w:rFonts w:ascii="Arial" w:hAnsi="Arial" w:cs="Arial"/>
          <w:color w:val="000000" w:themeColor="text1"/>
          <w:szCs w:val="24"/>
          <w:lang w:val="en-GB"/>
        </w:rPr>
        <w:t xml:space="preserve"> </w:t>
      </w:r>
      <w:r w:rsidR="00511E07">
        <w:rPr>
          <w:rFonts w:ascii="Arial" w:hAnsi="Arial" w:cs="Arial"/>
          <w:color w:val="000000" w:themeColor="text1"/>
          <w:szCs w:val="24"/>
          <w:lang w:val="en-GB"/>
        </w:rPr>
        <w:t>affecting</w:t>
      </w:r>
      <w:r w:rsidR="009B311A" w:rsidRPr="002350D5">
        <w:rPr>
          <w:rFonts w:ascii="Arial" w:hAnsi="Arial" w:cs="Arial"/>
          <w:color w:val="000000" w:themeColor="text1"/>
          <w:szCs w:val="24"/>
          <w:lang w:val="en-GB"/>
        </w:rPr>
        <w:t xml:space="preserve"> </w:t>
      </w:r>
      <w:r w:rsidRPr="002350D5">
        <w:rPr>
          <w:rFonts w:ascii="Arial" w:hAnsi="Arial" w:cs="Arial"/>
          <w:color w:val="000000" w:themeColor="text1"/>
          <w:szCs w:val="24"/>
          <w:lang w:val="en-GB"/>
        </w:rPr>
        <w:t>transgender persons</w:t>
      </w:r>
      <w:r w:rsidR="00056C5B">
        <w:rPr>
          <w:rFonts w:ascii="Arial" w:hAnsi="Arial" w:cs="Arial"/>
          <w:color w:val="000000" w:themeColor="text1"/>
          <w:szCs w:val="24"/>
          <w:lang w:val="en-GB"/>
        </w:rPr>
        <w:t xml:space="preserve"> may</w:t>
      </w:r>
      <w:r w:rsidR="009B311A" w:rsidRPr="00CF4927">
        <w:rPr>
          <w:rFonts w:ascii="Arial" w:hAnsi="Arial" w:cs="Arial"/>
          <w:color w:val="000000" w:themeColor="text1"/>
          <w:szCs w:val="24"/>
          <w:lang w:val="en-GB"/>
        </w:rPr>
        <w:t xml:space="preserve"> be </w:t>
      </w:r>
      <w:r w:rsidR="00112763">
        <w:rPr>
          <w:rFonts w:ascii="Arial" w:hAnsi="Arial" w:cs="Arial"/>
          <w:color w:val="000000" w:themeColor="text1"/>
          <w:szCs w:val="24"/>
          <w:lang w:val="en-GB"/>
        </w:rPr>
        <w:t xml:space="preserve">subject to </w:t>
      </w:r>
      <w:r w:rsidR="009B311A" w:rsidRPr="00CF4927">
        <w:rPr>
          <w:rFonts w:ascii="Arial" w:hAnsi="Arial" w:cs="Arial"/>
          <w:color w:val="000000" w:themeColor="text1"/>
          <w:szCs w:val="24"/>
          <w:lang w:val="en-GB"/>
        </w:rPr>
        <w:t>challenge by way of judicial review</w:t>
      </w:r>
      <w:r w:rsidR="00167BC3">
        <w:rPr>
          <w:rFonts w:ascii="Arial" w:hAnsi="Arial" w:cs="Arial"/>
          <w:color w:val="000000" w:themeColor="text1"/>
          <w:szCs w:val="24"/>
          <w:lang w:val="en-GB"/>
        </w:rPr>
        <w:t xml:space="preserve">.  Legislation for gender recognition is arguably the only way </w:t>
      </w:r>
      <w:r>
        <w:rPr>
          <w:rFonts w:ascii="Arial" w:hAnsi="Arial" w:cs="Arial"/>
          <w:color w:val="000000" w:themeColor="text1"/>
          <w:szCs w:val="24"/>
          <w:lang w:val="en-GB"/>
        </w:rPr>
        <w:t xml:space="preserve">to </w:t>
      </w:r>
      <w:r w:rsidR="00112763">
        <w:rPr>
          <w:rFonts w:ascii="Arial" w:hAnsi="Arial" w:cs="Arial"/>
          <w:color w:val="000000" w:themeColor="text1"/>
          <w:szCs w:val="24"/>
          <w:lang w:val="en-GB"/>
        </w:rPr>
        <w:t xml:space="preserve">provide legal certainty in </w:t>
      </w:r>
      <w:r>
        <w:rPr>
          <w:rFonts w:ascii="Arial" w:hAnsi="Arial" w:cs="Arial"/>
          <w:color w:val="000000" w:themeColor="text1"/>
          <w:szCs w:val="24"/>
          <w:lang w:val="en-GB"/>
        </w:rPr>
        <w:t>address</w:t>
      </w:r>
      <w:r w:rsidR="00112763">
        <w:rPr>
          <w:rFonts w:ascii="Arial" w:hAnsi="Arial" w:cs="Arial"/>
          <w:color w:val="000000" w:themeColor="text1"/>
          <w:szCs w:val="24"/>
          <w:lang w:val="en-GB"/>
        </w:rPr>
        <w:t>ing</w:t>
      </w:r>
      <w:r w:rsidR="00167BC3">
        <w:rPr>
          <w:rFonts w:ascii="Arial" w:hAnsi="Arial" w:cs="Arial"/>
          <w:color w:val="000000" w:themeColor="text1"/>
          <w:szCs w:val="24"/>
          <w:lang w:val="en-GB"/>
        </w:rPr>
        <w:t xml:space="preserve"> the </w:t>
      </w:r>
      <w:r w:rsidR="00511E07">
        <w:rPr>
          <w:rFonts w:ascii="Arial" w:hAnsi="Arial" w:cs="Arial"/>
          <w:color w:val="000000" w:themeColor="text1"/>
          <w:szCs w:val="24"/>
          <w:lang w:val="en-GB"/>
        </w:rPr>
        <w:t xml:space="preserve">relevant </w:t>
      </w:r>
      <w:r w:rsidR="00167BC3">
        <w:rPr>
          <w:rFonts w:ascii="Arial" w:hAnsi="Arial" w:cs="Arial"/>
          <w:color w:val="000000" w:themeColor="text1"/>
          <w:szCs w:val="24"/>
          <w:lang w:val="en-GB"/>
        </w:rPr>
        <w:t xml:space="preserve">rights </w:t>
      </w:r>
      <w:r w:rsidR="00056C5B">
        <w:rPr>
          <w:rFonts w:ascii="Arial" w:hAnsi="Arial" w:cs="Arial"/>
          <w:color w:val="000000" w:themeColor="text1"/>
          <w:szCs w:val="24"/>
          <w:lang w:val="en-GB"/>
        </w:rPr>
        <w:t xml:space="preserve">and obligations </w:t>
      </w:r>
      <w:r w:rsidR="00167BC3">
        <w:rPr>
          <w:rFonts w:ascii="Arial" w:hAnsi="Arial" w:cs="Arial"/>
          <w:color w:val="000000" w:themeColor="text1"/>
          <w:szCs w:val="24"/>
          <w:lang w:val="en-GB"/>
        </w:rPr>
        <w:t>of transgender persons</w:t>
      </w:r>
      <w:r w:rsidR="00511E07">
        <w:rPr>
          <w:rFonts w:ascii="Arial" w:hAnsi="Arial" w:cs="Arial"/>
          <w:color w:val="000000" w:themeColor="text1"/>
          <w:szCs w:val="24"/>
          <w:lang w:val="en-GB"/>
        </w:rPr>
        <w:t>.</w:t>
      </w:r>
      <w:r w:rsidR="00112763">
        <w:rPr>
          <w:rFonts w:ascii="Arial" w:hAnsi="Arial" w:cs="Arial"/>
          <w:color w:val="000000" w:themeColor="text1"/>
          <w:szCs w:val="24"/>
          <w:lang w:val="en-GB"/>
        </w:rPr>
        <w:t xml:space="preserve"> </w:t>
      </w:r>
      <w:r w:rsidR="00D32DE4">
        <w:rPr>
          <w:rFonts w:ascii="Arial" w:hAnsi="Arial" w:cs="Arial"/>
          <w:color w:val="000000" w:themeColor="text1"/>
          <w:szCs w:val="24"/>
          <w:lang w:val="en-GB"/>
        </w:rPr>
        <w:t xml:space="preserve"> </w:t>
      </w:r>
      <w:r w:rsidR="00056C5B">
        <w:rPr>
          <w:rFonts w:ascii="Arial" w:hAnsi="Arial" w:cs="Arial"/>
          <w:color w:val="000000" w:themeColor="text1"/>
          <w:szCs w:val="24"/>
          <w:lang w:val="en-GB"/>
        </w:rPr>
        <w:t xml:space="preserve">The </w:t>
      </w:r>
      <w:r w:rsidR="00112763">
        <w:rPr>
          <w:rFonts w:ascii="Arial" w:hAnsi="Arial" w:cs="Arial"/>
          <w:color w:val="000000" w:themeColor="text1"/>
          <w:szCs w:val="24"/>
          <w:lang w:val="en-GB"/>
        </w:rPr>
        <w:t xml:space="preserve">prompt introduction of </w:t>
      </w:r>
      <w:r w:rsidR="00056C5B">
        <w:rPr>
          <w:rFonts w:ascii="Arial" w:hAnsi="Arial" w:cs="Arial"/>
          <w:color w:val="000000" w:themeColor="text1"/>
          <w:szCs w:val="24"/>
          <w:lang w:val="en-GB"/>
        </w:rPr>
        <w:t xml:space="preserve">such </w:t>
      </w:r>
      <w:r w:rsidR="00112763">
        <w:rPr>
          <w:rFonts w:ascii="Arial" w:hAnsi="Arial" w:cs="Arial"/>
          <w:color w:val="000000" w:themeColor="text1"/>
          <w:szCs w:val="24"/>
          <w:lang w:val="en-GB"/>
        </w:rPr>
        <w:t xml:space="preserve">legislation </w:t>
      </w:r>
      <w:r w:rsidR="00167BC3">
        <w:rPr>
          <w:rFonts w:ascii="Arial" w:hAnsi="Arial" w:cs="Arial"/>
          <w:color w:val="000000" w:themeColor="text1"/>
          <w:szCs w:val="24"/>
          <w:lang w:val="en-GB"/>
        </w:rPr>
        <w:t xml:space="preserve">would </w:t>
      </w:r>
      <w:r w:rsidR="00112763">
        <w:rPr>
          <w:rFonts w:ascii="Arial" w:hAnsi="Arial" w:cs="Arial"/>
          <w:color w:val="000000" w:themeColor="text1"/>
          <w:szCs w:val="24"/>
          <w:lang w:val="en-GB"/>
        </w:rPr>
        <w:t xml:space="preserve">provide </w:t>
      </w:r>
      <w:r w:rsidR="00167BC3" w:rsidRPr="00CF4927">
        <w:rPr>
          <w:rFonts w:ascii="Arial" w:hAnsi="Arial" w:cs="Arial"/>
          <w:color w:val="000000" w:themeColor="text1"/>
          <w:szCs w:val="24"/>
          <w:lang w:val="en-GB"/>
        </w:rPr>
        <w:t xml:space="preserve">more comprehensive coverage of the issues </w:t>
      </w:r>
      <w:r w:rsidR="00511E07">
        <w:rPr>
          <w:rFonts w:ascii="Arial" w:hAnsi="Arial" w:cs="Arial"/>
          <w:color w:val="000000" w:themeColor="text1"/>
          <w:szCs w:val="24"/>
          <w:lang w:val="en-GB"/>
        </w:rPr>
        <w:t xml:space="preserve">affecting them </w:t>
      </w:r>
      <w:r w:rsidR="00167BC3" w:rsidRPr="00CF4927">
        <w:rPr>
          <w:rFonts w:ascii="Arial" w:hAnsi="Arial" w:cs="Arial"/>
          <w:color w:val="000000" w:themeColor="text1"/>
          <w:szCs w:val="24"/>
          <w:lang w:val="en-GB"/>
        </w:rPr>
        <w:t>than can be achieved in the courts</w:t>
      </w:r>
      <w:r w:rsidR="00056C5B">
        <w:rPr>
          <w:rFonts w:ascii="Arial" w:hAnsi="Arial" w:cs="Arial"/>
          <w:color w:val="000000" w:themeColor="text1"/>
          <w:szCs w:val="24"/>
          <w:lang w:val="en-GB"/>
        </w:rPr>
        <w:t>, by judges considering such issues on a case by case basis</w:t>
      </w:r>
      <w:r w:rsidR="00167BC3">
        <w:rPr>
          <w:rFonts w:ascii="Arial" w:hAnsi="Arial" w:cs="Arial"/>
          <w:color w:val="000000" w:themeColor="text1"/>
          <w:szCs w:val="24"/>
          <w:lang w:val="en-GB"/>
        </w:rPr>
        <w:t>.</w:t>
      </w:r>
    </w:p>
    <w:p w:rsidR="00C34D0F" w:rsidRDefault="00C34D0F" w:rsidP="00CF4927">
      <w:pPr>
        <w:pStyle w:val="ListParagraph"/>
        <w:tabs>
          <w:tab w:val="left" w:pos="993"/>
        </w:tabs>
        <w:adjustRightInd w:val="0"/>
        <w:snapToGrid w:val="0"/>
        <w:ind w:leftChars="0" w:left="567"/>
        <w:jc w:val="both"/>
        <w:rPr>
          <w:rFonts w:ascii="Arial" w:hAnsi="Arial" w:cs="Arial"/>
          <w:color w:val="000000" w:themeColor="text1"/>
          <w:szCs w:val="24"/>
          <w:lang w:val="en-GB"/>
        </w:rPr>
      </w:pPr>
    </w:p>
    <w:p w:rsidR="00056C5B" w:rsidRPr="002D47EC" w:rsidRDefault="00056C5B" w:rsidP="002D47EC">
      <w:pPr>
        <w:pStyle w:val="ListParagraph"/>
        <w:tabs>
          <w:tab w:val="left" w:pos="993"/>
        </w:tabs>
        <w:adjustRightInd w:val="0"/>
        <w:snapToGrid w:val="0"/>
        <w:ind w:leftChars="354" w:left="850"/>
        <w:jc w:val="both"/>
        <w:rPr>
          <w:rFonts w:ascii="Arial" w:hAnsi="Arial" w:cs="Arial"/>
          <w:i/>
          <w:color w:val="000000" w:themeColor="text1"/>
          <w:szCs w:val="24"/>
          <w:u w:val="single"/>
          <w:lang w:val="en-GB"/>
        </w:rPr>
      </w:pPr>
      <w:r w:rsidRPr="002D47EC">
        <w:rPr>
          <w:rFonts w:ascii="Arial" w:hAnsi="Arial" w:cs="Arial"/>
          <w:i/>
          <w:color w:val="000000" w:themeColor="text1"/>
          <w:szCs w:val="24"/>
          <w:u w:val="single"/>
          <w:lang w:val="en-GB"/>
        </w:rPr>
        <w:t>Arguments against</w:t>
      </w:r>
    </w:p>
    <w:p w:rsidR="00056C5B" w:rsidRPr="00056C5B" w:rsidRDefault="00056C5B" w:rsidP="002D47EC">
      <w:pPr>
        <w:pStyle w:val="ListParagraph"/>
        <w:tabs>
          <w:tab w:val="left" w:pos="993"/>
        </w:tabs>
        <w:adjustRightInd w:val="0"/>
        <w:snapToGrid w:val="0"/>
        <w:ind w:leftChars="0" w:left="0"/>
        <w:jc w:val="both"/>
        <w:rPr>
          <w:rFonts w:ascii="Arial" w:hAnsi="Arial" w:cs="Arial"/>
          <w:color w:val="000000" w:themeColor="text1"/>
          <w:szCs w:val="24"/>
          <w:lang w:val="en-GB"/>
        </w:rPr>
      </w:pPr>
    </w:p>
    <w:p w:rsidR="00327064" w:rsidRPr="00FD53CA" w:rsidRDefault="00BE78A0" w:rsidP="00CF4927">
      <w:pPr>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szCs w:val="24"/>
          <w:lang w:val="en-GB"/>
        </w:rPr>
        <w:t>Below are t</w:t>
      </w:r>
      <w:r w:rsidR="00327064">
        <w:rPr>
          <w:rFonts w:ascii="Arial" w:hAnsi="Arial" w:cs="Arial"/>
          <w:szCs w:val="24"/>
          <w:lang w:val="en-GB"/>
        </w:rPr>
        <w:t>he arguments</w:t>
      </w:r>
      <w:r w:rsidR="00327064" w:rsidRPr="00874ACE">
        <w:rPr>
          <w:rFonts w:ascii="Arial" w:hAnsi="Arial" w:cs="Arial"/>
          <w:szCs w:val="24"/>
          <w:lang w:val="en-GB"/>
        </w:rPr>
        <w:t xml:space="preserve"> against</w:t>
      </w:r>
      <w:r w:rsidR="00327064" w:rsidRPr="00874ACE">
        <w:rPr>
          <w:rFonts w:ascii="Arial" w:hAnsi="Arial" w:cs="Arial"/>
          <w:color w:val="000000" w:themeColor="text1"/>
          <w:szCs w:val="24"/>
          <w:lang w:val="en-GB"/>
        </w:rPr>
        <w:t xml:space="preserve"> </w:t>
      </w:r>
      <w:r w:rsidR="00327064" w:rsidRPr="00FD53CA">
        <w:rPr>
          <w:rFonts w:ascii="Arial" w:hAnsi="Arial" w:cs="Arial"/>
          <w:color w:val="000000" w:themeColor="text1"/>
          <w:szCs w:val="24"/>
          <w:lang w:val="en-GB"/>
        </w:rPr>
        <w:t>having a gender recognition scheme in Hong Kong</w:t>
      </w:r>
      <w:r w:rsidR="00A11002" w:rsidRPr="00A11002">
        <w:rPr>
          <w:rFonts w:ascii="Arial" w:hAnsi="Arial" w:cs="Arial"/>
          <w:szCs w:val="24"/>
          <w:lang w:val="en-GB"/>
        </w:rPr>
        <w:t xml:space="preserve"> </w:t>
      </w:r>
      <w:r w:rsidR="00A11002">
        <w:rPr>
          <w:rFonts w:ascii="Arial" w:hAnsi="Arial" w:cs="Arial"/>
          <w:szCs w:val="24"/>
          <w:lang w:val="en-GB"/>
        </w:rPr>
        <w:t>which are discussed in Chapter 5</w:t>
      </w:r>
      <w:r w:rsidR="00167BC3">
        <w:rPr>
          <w:rFonts w:ascii="Arial" w:hAnsi="Arial" w:cs="Arial"/>
          <w:color w:val="000000" w:themeColor="text1"/>
          <w:szCs w:val="24"/>
          <w:lang w:val="en-GB"/>
        </w:rPr>
        <w:t>.</w:t>
      </w:r>
    </w:p>
    <w:p w:rsidR="00327064" w:rsidRPr="00327064" w:rsidRDefault="00327064">
      <w:pPr>
        <w:adjustRightInd w:val="0"/>
        <w:snapToGrid w:val="0"/>
        <w:jc w:val="both"/>
        <w:rPr>
          <w:rFonts w:ascii="Arial" w:hAnsi="Arial" w:cs="Arial"/>
          <w:color w:val="0000FF"/>
          <w:szCs w:val="24"/>
          <w:lang w:val="en-GB"/>
        </w:rPr>
      </w:pPr>
    </w:p>
    <w:p w:rsidR="00327064" w:rsidRPr="00CF4927" w:rsidRDefault="00ED5C00" w:rsidP="002D47EC">
      <w:pPr>
        <w:pStyle w:val="ListParagraph"/>
        <w:numPr>
          <w:ilvl w:val="0"/>
          <w:numId w:val="27"/>
        </w:numPr>
        <w:tabs>
          <w:tab w:val="left" w:pos="993"/>
        </w:tabs>
        <w:adjustRightInd w:val="0"/>
        <w:snapToGrid w:val="0"/>
        <w:ind w:leftChars="0" w:left="1418" w:hanging="567"/>
        <w:jc w:val="both"/>
        <w:rPr>
          <w:rFonts w:ascii="Arial" w:hAnsi="Arial" w:cs="Arial"/>
          <w:i/>
          <w:color w:val="000000" w:themeColor="text1"/>
          <w:szCs w:val="24"/>
          <w:lang w:val="en-GB"/>
        </w:rPr>
      </w:pPr>
      <w:r w:rsidRPr="00CF4927">
        <w:rPr>
          <w:rFonts w:ascii="Arial" w:hAnsi="Arial" w:cs="Arial"/>
          <w:i/>
          <w:color w:val="000000" w:themeColor="text1"/>
          <w:szCs w:val="24"/>
          <w:lang w:val="en-GB"/>
        </w:rPr>
        <w:t>Birth sex being the law of nature</w:t>
      </w:r>
      <w:r w:rsidR="00031DFA">
        <w:rPr>
          <w:rStyle w:val="FootnoteReference"/>
          <w:rFonts w:ascii="Arial" w:hAnsi="Arial" w:cs="Arial"/>
          <w:color w:val="000000" w:themeColor="text1"/>
          <w:szCs w:val="24"/>
          <w:lang w:val="en-GB"/>
        </w:rPr>
        <w:footnoteReference w:id="26"/>
      </w:r>
    </w:p>
    <w:p w:rsidR="00ED5C00" w:rsidRDefault="00ED5C00" w:rsidP="00CF4927">
      <w:pPr>
        <w:pStyle w:val="ListParagraph"/>
        <w:tabs>
          <w:tab w:val="left" w:pos="993"/>
        </w:tabs>
        <w:adjustRightInd w:val="0"/>
        <w:snapToGrid w:val="0"/>
        <w:ind w:leftChars="0" w:left="567"/>
        <w:jc w:val="both"/>
        <w:rPr>
          <w:rFonts w:ascii="Arial" w:hAnsi="Arial" w:cs="Arial"/>
          <w:i/>
          <w:color w:val="000000" w:themeColor="text1"/>
          <w:szCs w:val="24"/>
          <w:lang w:val="en-GB"/>
        </w:rPr>
      </w:pPr>
    </w:p>
    <w:p w:rsidR="00ED5C00" w:rsidRPr="00CF4927" w:rsidRDefault="0098571C" w:rsidP="00CF4927">
      <w:pPr>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Medically speaking, t</w:t>
      </w:r>
      <w:r w:rsidR="00ED5C00" w:rsidRPr="00CF4927">
        <w:rPr>
          <w:rFonts w:ascii="Arial" w:hAnsi="Arial" w:cs="Arial"/>
          <w:color w:val="000000" w:themeColor="text1"/>
          <w:szCs w:val="24"/>
          <w:lang w:val="en-GB"/>
        </w:rPr>
        <w:t>he genetic sex of a person cannot be changed by way of surgery</w:t>
      </w:r>
      <w:r w:rsidR="00ED5C00">
        <w:rPr>
          <w:rFonts w:ascii="Arial" w:hAnsi="Arial" w:cs="Arial"/>
          <w:color w:val="000000" w:themeColor="text1"/>
          <w:szCs w:val="24"/>
          <w:lang w:val="en-GB"/>
        </w:rPr>
        <w:t xml:space="preserve">.  </w:t>
      </w:r>
      <w:r w:rsidR="00056C5B">
        <w:rPr>
          <w:rFonts w:ascii="Arial" w:hAnsi="Arial" w:cs="Arial"/>
          <w:color w:val="000000" w:themeColor="text1"/>
          <w:szCs w:val="24"/>
          <w:lang w:val="en-GB"/>
        </w:rPr>
        <w:t xml:space="preserve">Whilst </w:t>
      </w:r>
      <w:r w:rsidR="00AA59A4">
        <w:rPr>
          <w:rFonts w:ascii="Arial" w:hAnsi="Arial" w:cs="Arial"/>
          <w:color w:val="000000" w:themeColor="text1"/>
          <w:szCs w:val="24"/>
          <w:lang w:val="en-GB"/>
        </w:rPr>
        <w:t>t</w:t>
      </w:r>
      <w:r w:rsidR="00ED5C00">
        <w:rPr>
          <w:rFonts w:ascii="Arial" w:hAnsi="Arial" w:cs="Arial"/>
          <w:color w:val="000000" w:themeColor="text1"/>
          <w:szCs w:val="24"/>
          <w:lang w:val="en-GB"/>
        </w:rPr>
        <w:t xml:space="preserve">ranssexuality </w:t>
      </w:r>
      <w:r w:rsidR="00DC6BC3">
        <w:rPr>
          <w:rFonts w:ascii="Arial" w:hAnsi="Arial" w:cs="Arial"/>
          <w:color w:val="000000" w:themeColor="text1"/>
          <w:szCs w:val="24"/>
          <w:lang w:val="en-GB"/>
        </w:rPr>
        <w:t xml:space="preserve">or transgenderism </w:t>
      </w:r>
      <w:r w:rsidR="00ED5C00">
        <w:rPr>
          <w:rFonts w:ascii="Arial" w:hAnsi="Arial" w:cs="Arial"/>
          <w:color w:val="000000" w:themeColor="text1"/>
          <w:szCs w:val="24"/>
          <w:lang w:val="en-GB"/>
        </w:rPr>
        <w:t xml:space="preserve">is regarded </w:t>
      </w:r>
      <w:r>
        <w:rPr>
          <w:rFonts w:ascii="Arial" w:hAnsi="Arial" w:cs="Arial"/>
          <w:color w:val="000000" w:themeColor="text1"/>
          <w:szCs w:val="24"/>
          <w:lang w:val="en-GB"/>
        </w:rPr>
        <w:t xml:space="preserve">by some people </w:t>
      </w:r>
      <w:r w:rsidR="00ED5C00">
        <w:rPr>
          <w:rFonts w:ascii="Arial" w:hAnsi="Arial" w:cs="Arial"/>
          <w:color w:val="000000" w:themeColor="text1"/>
          <w:szCs w:val="24"/>
          <w:lang w:val="en-GB"/>
        </w:rPr>
        <w:t xml:space="preserve">as </w:t>
      </w:r>
      <w:r w:rsidR="00656718">
        <w:rPr>
          <w:rFonts w:ascii="Arial" w:hAnsi="Arial" w:cs="Arial"/>
          <w:color w:val="000000" w:themeColor="text1"/>
          <w:szCs w:val="24"/>
          <w:lang w:val="en-GB"/>
        </w:rPr>
        <w:t xml:space="preserve">a </w:t>
      </w:r>
      <w:r w:rsidR="00ED5C00">
        <w:rPr>
          <w:rFonts w:ascii="Arial" w:hAnsi="Arial" w:cs="Arial"/>
          <w:color w:val="000000" w:themeColor="text1"/>
          <w:szCs w:val="24"/>
          <w:lang w:val="en-GB"/>
        </w:rPr>
        <w:t>purely medical problem with a medical solution</w:t>
      </w:r>
      <w:r w:rsidR="00656718">
        <w:rPr>
          <w:rFonts w:ascii="Arial" w:hAnsi="Arial" w:cs="Arial"/>
          <w:color w:val="000000" w:themeColor="text1"/>
          <w:szCs w:val="24"/>
          <w:lang w:val="en-GB"/>
        </w:rPr>
        <w:t xml:space="preserve">, </w:t>
      </w:r>
      <w:r w:rsidR="00DC6BC3">
        <w:rPr>
          <w:rFonts w:ascii="Arial" w:hAnsi="Arial" w:cs="Arial"/>
          <w:color w:val="000000" w:themeColor="text1"/>
          <w:szCs w:val="24"/>
          <w:lang w:val="en-GB"/>
        </w:rPr>
        <w:t>some people may regard transsexuality or transgenderism as</w:t>
      </w:r>
      <w:r w:rsidR="00AA59A4">
        <w:rPr>
          <w:rFonts w:ascii="Arial" w:hAnsi="Arial" w:cs="Arial"/>
          <w:color w:val="000000" w:themeColor="text1"/>
          <w:szCs w:val="24"/>
          <w:lang w:val="en-GB"/>
        </w:rPr>
        <w:t xml:space="preserve"> a moral problem</w:t>
      </w:r>
      <w:r w:rsidR="00CA1502">
        <w:rPr>
          <w:rFonts w:ascii="Arial" w:hAnsi="Arial" w:cs="Arial"/>
          <w:color w:val="000000" w:themeColor="text1"/>
          <w:szCs w:val="24"/>
          <w:lang w:val="en-GB"/>
        </w:rPr>
        <w:t xml:space="preserve"> or even </w:t>
      </w:r>
      <w:r w:rsidR="00C07F0F">
        <w:rPr>
          <w:rFonts w:ascii="Arial" w:hAnsi="Arial" w:cs="Arial"/>
          <w:color w:val="000000" w:themeColor="text1"/>
          <w:szCs w:val="24"/>
          <w:lang w:val="en-GB"/>
        </w:rPr>
        <w:t xml:space="preserve">a deviation from the norm of the creation of two </w:t>
      </w:r>
      <w:r w:rsidR="00590FC0" w:rsidRPr="002D47EC">
        <w:rPr>
          <w:rFonts w:ascii="Arial" w:hAnsi="Arial" w:cs="Arial"/>
          <w:i/>
          <w:color w:val="000000" w:themeColor="text1"/>
          <w:szCs w:val="24"/>
          <w:lang w:val="en-GB"/>
        </w:rPr>
        <w:t>“opposite”</w:t>
      </w:r>
      <w:r w:rsidR="00590FC0">
        <w:rPr>
          <w:rFonts w:ascii="Arial" w:hAnsi="Arial" w:cs="Arial"/>
          <w:color w:val="000000" w:themeColor="text1"/>
          <w:szCs w:val="24"/>
          <w:lang w:val="en-GB"/>
        </w:rPr>
        <w:t xml:space="preserve"> sexes by God</w:t>
      </w:r>
      <w:r w:rsidR="00AA59A4">
        <w:rPr>
          <w:rFonts w:ascii="Arial" w:hAnsi="Arial" w:cs="Arial"/>
          <w:color w:val="000000" w:themeColor="text1"/>
          <w:szCs w:val="24"/>
          <w:lang w:val="en-GB"/>
        </w:rPr>
        <w:t>.</w:t>
      </w:r>
      <w:r w:rsidR="003F3DEA" w:rsidRPr="004978BC">
        <w:rPr>
          <w:rFonts w:ascii="Arial" w:hAnsi="Arial" w:cs="Arial"/>
          <w:color w:val="000000" w:themeColor="text1"/>
          <w:lang w:val="en-GB"/>
        </w:rPr>
        <w:t xml:space="preserve"> </w:t>
      </w:r>
      <w:r w:rsidR="00FE0BD1">
        <w:rPr>
          <w:rFonts w:ascii="Arial" w:hAnsi="Arial" w:cs="Arial"/>
          <w:color w:val="000000" w:themeColor="text1"/>
          <w:lang w:val="en-GB"/>
        </w:rPr>
        <w:t xml:space="preserve"> </w:t>
      </w:r>
      <w:r w:rsidR="00590FC0">
        <w:rPr>
          <w:rFonts w:ascii="Arial" w:hAnsi="Arial" w:cs="Arial"/>
          <w:color w:val="000000" w:themeColor="text1"/>
          <w:lang w:val="en-GB"/>
        </w:rPr>
        <w:t xml:space="preserve">Under what might be called the </w:t>
      </w:r>
      <w:r w:rsidR="00590FC0" w:rsidRPr="002D47EC">
        <w:rPr>
          <w:rFonts w:ascii="Arial" w:hAnsi="Arial" w:cs="Arial"/>
          <w:i/>
          <w:color w:val="000000" w:themeColor="text1"/>
          <w:lang w:val="en-GB"/>
        </w:rPr>
        <w:t>“order of creation”</w:t>
      </w:r>
      <w:r w:rsidR="00590FC0">
        <w:rPr>
          <w:rFonts w:ascii="Arial" w:hAnsi="Arial" w:cs="Arial"/>
          <w:color w:val="000000" w:themeColor="text1"/>
          <w:lang w:val="en-GB"/>
        </w:rPr>
        <w:t xml:space="preserve"> argument, it has been argued that </w:t>
      </w:r>
      <w:r w:rsidR="00656718">
        <w:rPr>
          <w:rFonts w:ascii="Arial" w:hAnsi="Arial" w:cs="Arial"/>
          <w:color w:val="000000" w:themeColor="text1"/>
          <w:szCs w:val="24"/>
          <w:lang w:val="en-GB"/>
        </w:rPr>
        <w:t>t</w:t>
      </w:r>
      <w:r w:rsidR="00AA59A4" w:rsidRPr="00CF4927">
        <w:rPr>
          <w:rFonts w:ascii="Arial" w:hAnsi="Arial" w:cs="Arial"/>
          <w:color w:val="000000" w:themeColor="text1"/>
          <w:szCs w:val="24"/>
          <w:lang w:val="en-GB"/>
        </w:rPr>
        <w:t xml:space="preserve">he law </w:t>
      </w:r>
      <w:r w:rsidR="00656718">
        <w:rPr>
          <w:rFonts w:ascii="Arial" w:hAnsi="Arial" w:cs="Arial"/>
          <w:color w:val="000000" w:themeColor="text1"/>
          <w:szCs w:val="24"/>
          <w:lang w:val="en-GB"/>
        </w:rPr>
        <w:t xml:space="preserve">should </w:t>
      </w:r>
      <w:r w:rsidR="00AA59A4" w:rsidRPr="00CF4927">
        <w:rPr>
          <w:rFonts w:ascii="Arial" w:hAnsi="Arial" w:cs="Arial"/>
          <w:color w:val="000000" w:themeColor="text1"/>
          <w:szCs w:val="24"/>
          <w:lang w:val="en-GB"/>
        </w:rPr>
        <w:t xml:space="preserve">not countenance a definition of </w:t>
      </w:r>
      <w:r w:rsidR="00056C5B" w:rsidRPr="00056C5B">
        <w:rPr>
          <w:rFonts w:ascii="Arial" w:hAnsi="Arial" w:cs="Arial"/>
          <w:i/>
          <w:color w:val="000000" w:themeColor="text1"/>
          <w:szCs w:val="24"/>
          <w:lang w:val="en-GB"/>
        </w:rPr>
        <w:t>“</w:t>
      </w:r>
      <w:r w:rsidR="00AA59A4" w:rsidRPr="002D47EC">
        <w:rPr>
          <w:rFonts w:ascii="Arial" w:hAnsi="Arial" w:cs="Arial"/>
          <w:i/>
          <w:color w:val="000000" w:themeColor="text1"/>
          <w:szCs w:val="24"/>
          <w:lang w:val="en-GB"/>
        </w:rPr>
        <w:t xml:space="preserve">male or </w:t>
      </w:r>
      <w:r w:rsidR="00AA59A4" w:rsidRPr="002D47EC">
        <w:rPr>
          <w:rFonts w:ascii="Arial" w:hAnsi="Arial" w:cs="Arial"/>
          <w:i/>
          <w:color w:val="000000" w:themeColor="text1"/>
          <w:szCs w:val="24"/>
          <w:lang w:val="en-GB"/>
        </w:rPr>
        <w:lastRenderedPageBreak/>
        <w:t>female</w:t>
      </w:r>
      <w:r w:rsidR="00056C5B" w:rsidRPr="00056C5B">
        <w:rPr>
          <w:rFonts w:ascii="Arial" w:hAnsi="Arial" w:cs="Arial"/>
          <w:i/>
          <w:color w:val="000000" w:themeColor="text1"/>
          <w:szCs w:val="24"/>
          <w:lang w:val="en-GB"/>
        </w:rPr>
        <w:t>”</w:t>
      </w:r>
      <w:r w:rsidR="00AA59A4" w:rsidRPr="00CF4927">
        <w:rPr>
          <w:rFonts w:ascii="Arial" w:hAnsi="Arial" w:cs="Arial"/>
          <w:color w:val="000000" w:themeColor="text1"/>
          <w:szCs w:val="24"/>
          <w:lang w:val="en-GB"/>
        </w:rPr>
        <w:t xml:space="preserve"> which depends </w:t>
      </w:r>
      <w:r w:rsidR="00056C5B">
        <w:rPr>
          <w:rFonts w:ascii="Arial" w:hAnsi="Arial" w:cs="Arial"/>
          <w:color w:val="000000" w:themeColor="text1"/>
          <w:szCs w:val="24"/>
          <w:lang w:val="en-GB"/>
        </w:rPr>
        <w:t>up</w:t>
      </w:r>
      <w:r w:rsidR="00AA59A4" w:rsidRPr="00CF4927">
        <w:rPr>
          <w:rFonts w:ascii="Arial" w:hAnsi="Arial" w:cs="Arial"/>
          <w:color w:val="000000" w:themeColor="text1"/>
          <w:szCs w:val="24"/>
          <w:lang w:val="en-GB"/>
        </w:rPr>
        <w:t>on how a particular person views his or her own gender</w:t>
      </w:r>
      <w:r w:rsidR="003F3DEA">
        <w:rPr>
          <w:rFonts w:ascii="Arial" w:hAnsi="Arial" w:cs="Arial"/>
          <w:color w:val="000000" w:themeColor="text1"/>
          <w:szCs w:val="24"/>
          <w:lang w:val="en-GB"/>
        </w:rPr>
        <w:t>.</w:t>
      </w:r>
    </w:p>
    <w:p w:rsidR="00327064" w:rsidRPr="00327064" w:rsidRDefault="00327064" w:rsidP="002D47EC">
      <w:pPr>
        <w:adjustRightInd w:val="0"/>
        <w:snapToGrid w:val="0"/>
        <w:jc w:val="both"/>
        <w:rPr>
          <w:rFonts w:ascii="Arial" w:hAnsi="Arial" w:cs="Arial"/>
          <w:szCs w:val="24"/>
          <w:lang w:val="en-GB"/>
        </w:rPr>
      </w:pPr>
    </w:p>
    <w:p w:rsidR="00327064" w:rsidRPr="00327064" w:rsidRDefault="0047699E" w:rsidP="002D47EC">
      <w:pPr>
        <w:pStyle w:val="ListParagraph"/>
        <w:numPr>
          <w:ilvl w:val="0"/>
          <w:numId w:val="27"/>
        </w:numPr>
        <w:tabs>
          <w:tab w:val="left" w:pos="993"/>
        </w:tabs>
        <w:adjustRightInd w:val="0"/>
        <w:snapToGrid w:val="0"/>
        <w:ind w:leftChars="0" w:left="1418" w:hanging="567"/>
        <w:jc w:val="both"/>
        <w:rPr>
          <w:rFonts w:ascii="Arial" w:hAnsi="Arial" w:cs="Arial"/>
          <w:szCs w:val="24"/>
          <w:lang w:val="en-GB"/>
        </w:rPr>
      </w:pPr>
      <w:r>
        <w:rPr>
          <w:rFonts w:ascii="Arial" w:hAnsi="Arial" w:cs="Arial"/>
          <w:i/>
          <w:color w:val="000000" w:themeColor="text1"/>
          <w:szCs w:val="24"/>
          <w:lang w:val="en-GB"/>
        </w:rPr>
        <w:t>Lack of s</w:t>
      </w:r>
      <w:r w:rsidR="00327064" w:rsidRPr="00CF4927">
        <w:rPr>
          <w:rFonts w:ascii="Arial" w:hAnsi="Arial" w:cs="Arial"/>
          <w:i/>
          <w:color w:val="000000" w:themeColor="text1"/>
          <w:szCs w:val="24"/>
          <w:lang w:val="en-GB"/>
        </w:rPr>
        <w:t>ocial acceptance</w:t>
      </w:r>
      <w:r w:rsidR="00031DFA">
        <w:rPr>
          <w:rStyle w:val="FootnoteReference"/>
          <w:rFonts w:ascii="Arial" w:hAnsi="Arial" w:cs="Arial"/>
          <w:color w:val="000000" w:themeColor="text1"/>
          <w:szCs w:val="24"/>
          <w:lang w:val="en-GB"/>
        </w:rPr>
        <w:footnoteReference w:id="27"/>
      </w:r>
    </w:p>
    <w:p w:rsidR="00327064" w:rsidRDefault="00327064">
      <w:pPr>
        <w:tabs>
          <w:tab w:val="left" w:pos="0"/>
          <w:tab w:val="left" w:pos="1418"/>
        </w:tabs>
        <w:adjustRightInd w:val="0"/>
        <w:snapToGrid w:val="0"/>
        <w:jc w:val="both"/>
        <w:rPr>
          <w:rFonts w:ascii="Arial" w:hAnsi="Arial" w:cs="Arial"/>
          <w:szCs w:val="24"/>
          <w:lang w:val="en-GB"/>
        </w:rPr>
      </w:pPr>
    </w:p>
    <w:p w:rsidR="00FE0BD1" w:rsidRDefault="00FE0BD1"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There is no </w:t>
      </w:r>
      <w:r w:rsidR="004D2394">
        <w:rPr>
          <w:rFonts w:ascii="Arial" w:hAnsi="Arial" w:cs="Arial"/>
          <w:szCs w:val="24"/>
          <w:lang w:val="en-GB"/>
        </w:rPr>
        <w:t xml:space="preserve">extensive study on </w:t>
      </w:r>
      <w:r>
        <w:rPr>
          <w:rFonts w:ascii="Arial" w:hAnsi="Arial" w:cs="Arial"/>
          <w:szCs w:val="24"/>
          <w:lang w:val="en-GB"/>
        </w:rPr>
        <w:t xml:space="preserve">the degree of social acceptance of transsexualism in Hong Kong.  </w:t>
      </w:r>
      <w:r w:rsidR="004D2394">
        <w:rPr>
          <w:rFonts w:ascii="Arial" w:hAnsi="Arial" w:cs="Arial"/>
          <w:szCs w:val="24"/>
          <w:lang w:val="en-GB"/>
        </w:rPr>
        <w:t>Some people consider that g</w:t>
      </w:r>
      <w:r>
        <w:rPr>
          <w:rFonts w:ascii="Arial" w:hAnsi="Arial" w:cs="Arial"/>
          <w:szCs w:val="24"/>
          <w:lang w:val="en-GB"/>
        </w:rPr>
        <w:t xml:space="preserve">ender recognition is too controversial to be accepted by the society as a whole.  </w:t>
      </w:r>
      <w:r w:rsidR="004D2394">
        <w:rPr>
          <w:rFonts w:ascii="Arial" w:hAnsi="Arial" w:cs="Arial"/>
          <w:szCs w:val="24"/>
          <w:lang w:val="en-GB"/>
        </w:rPr>
        <w:t>It has also been argued that a</w:t>
      </w:r>
      <w:r w:rsidR="0047699E">
        <w:rPr>
          <w:rFonts w:ascii="Arial" w:hAnsi="Arial" w:cs="Arial"/>
          <w:szCs w:val="24"/>
          <w:lang w:val="en-GB"/>
        </w:rPr>
        <w:t xml:space="preserve">ny change </w:t>
      </w:r>
      <w:r w:rsidR="00056C5B">
        <w:rPr>
          <w:rFonts w:ascii="Arial" w:hAnsi="Arial" w:cs="Arial"/>
          <w:szCs w:val="24"/>
          <w:lang w:val="en-GB"/>
        </w:rPr>
        <w:t xml:space="preserve">to </w:t>
      </w:r>
      <w:r w:rsidR="0047699E">
        <w:rPr>
          <w:rFonts w:ascii="Arial" w:hAnsi="Arial" w:cs="Arial"/>
          <w:szCs w:val="24"/>
          <w:lang w:val="en-GB"/>
        </w:rPr>
        <w:t xml:space="preserve">the laws and policies that determine one’s sex based on biological sex would lead to social confusion and social costs, and thus public consensus </w:t>
      </w:r>
      <w:r w:rsidR="004D2394">
        <w:rPr>
          <w:rFonts w:ascii="Arial" w:hAnsi="Arial" w:cs="Arial"/>
          <w:szCs w:val="24"/>
          <w:lang w:val="en-GB"/>
        </w:rPr>
        <w:t>should be sought</w:t>
      </w:r>
      <w:r w:rsidR="0047699E">
        <w:rPr>
          <w:rFonts w:ascii="Arial" w:hAnsi="Arial" w:cs="Arial"/>
          <w:szCs w:val="24"/>
          <w:lang w:val="en-GB"/>
        </w:rPr>
        <w:t xml:space="preserve">. </w:t>
      </w:r>
      <w:r>
        <w:rPr>
          <w:rFonts w:ascii="Arial" w:hAnsi="Arial" w:cs="Arial"/>
          <w:szCs w:val="24"/>
          <w:lang w:val="en-GB"/>
        </w:rPr>
        <w:t xml:space="preserve">  </w:t>
      </w:r>
    </w:p>
    <w:p w:rsidR="00FE0BD1" w:rsidRPr="00A11002" w:rsidRDefault="00FE0BD1">
      <w:pPr>
        <w:tabs>
          <w:tab w:val="left" w:pos="0"/>
          <w:tab w:val="left" w:pos="1418"/>
        </w:tabs>
        <w:adjustRightInd w:val="0"/>
        <w:snapToGrid w:val="0"/>
        <w:jc w:val="both"/>
        <w:rPr>
          <w:rFonts w:ascii="Arial" w:hAnsi="Arial" w:cs="Arial"/>
          <w:szCs w:val="24"/>
          <w:lang w:val="en-GB"/>
        </w:rPr>
      </w:pPr>
    </w:p>
    <w:p w:rsidR="00327064" w:rsidRPr="00A11002" w:rsidRDefault="00897A54" w:rsidP="002D47EC">
      <w:pPr>
        <w:pStyle w:val="ListParagraph"/>
        <w:numPr>
          <w:ilvl w:val="0"/>
          <w:numId w:val="27"/>
        </w:numPr>
        <w:tabs>
          <w:tab w:val="left" w:pos="993"/>
        </w:tabs>
        <w:adjustRightInd w:val="0"/>
        <w:snapToGrid w:val="0"/>
        <w:ind w:leftChars="0" w:left="1418" w:hanging="567"/>
        <w:jc w:val="both"/>
        <w:rPr>
          <w:rFonts w:ascii="Arial" w:hAnsi="Arial" w:cs="Arial"/>
          <w:szCs w:val="24"/>
          <w:lang w:val="en-GB"/>
        </w:rPr>
      </w:pPr>
      <w:r>
        <w:rPr>
          <w:rFonts w:ascii="Arial" w:hAnsi="Arial" w:cs="Arial"/>
          <w:i/>
          <w:color w:val="000000" w:themeColor="text1"/>
          <w:szCs w:val="24"/>
          <w:lang w:val="en-GB"/>
        </w:rPr>
        <w:t xml:space="preserve">A fully-fledged </w:t>
      </w:r>
      <w:r w:rsidR="00AF34B4">
        <w:rPr>
          <w:rFonts w:ascii="Arial" w:hAnsi="Arial" w:cs="Arial"/>
          <w:i/>
          <w:color w:val="000000" w:themeColor="text1"/>
          <w:szCs w:val="24"/>
          <w:lang w:val="en-GB"/>
        </w:rPr>
        <w:t>gender recognition</w:t>
      </w:r>
      <w:r>
        <w:rPr>
          <w:rFonts w:ascii="Arial" w:hAnsi="Arial" w:cs="Arial"/>
          <w:i/>
          <w:color w:val="000000" w:themeColor="text1"/>
          <w:szCs w:val="24"/>
          <w:lang w:val="en-GB"/>
        </w:rPr>
        <w:t xml:space="preserve"> scheme is unnecessary</w:t>
      </w:r>
      <w:r w:rsidR="00031DFA" w:rsidRPr="00A11002">
        <w:rPr>
          <w:rStyle w:val="FootnoteReference"/>
          <w:rFonts w:ascii="Arial" w:hAnsi="Arial" w:cs="Arial"/>
          <w:color w:val="000000" w:themeColor="text1"/>
          <w:szCs w:val="24"/>
          <w:lang w:val="en-GB"/>
        </w:rPr>
        <w:footnoteReference w:id="28"/>
      </w:r>
    </w:p>
    <w:p w:rsidR="00327064" w:rsidRDefault="00327064">
      <w:pPr>
        <w:tabs>
          <w:tab w:val="left" w:pos="0"/>
          <w:tab w:val="left" w:pos="1418"/>
        </w:tabs>
        <w:adjustRightInd w:val="0"/>
        <w:snapToGrid w:val="0"/>
        <w:jc w:val="both"/>
        <w:rPr>
          <w:rFonts w:ascii="Arial" w:hAnsi="Arial" w:cs="Arial"/>
          <w:szCs w:val="24"/>
          <w:lang w:val="en-GB"/>
        </w:rPr>
      </w:pPr>
    </w:p>
    <w:p w:rsidR="0047699E" w:rsidRPr="00CF4927" w:rsidRDefault="005A0DAA"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 xml:space="preserve">Some people may </w:t>
      </w:r>
      <w:r w:rsidR="00056C5B">
        <w:rPr>
          <w:rFonts w:ascii="Arial" w:hAnsi="Arial" w:cs="Arial"/>
          <w:color w:val="000000" w:themeColor="text1"/>
          <w:szCs w:val="24"/>
          <w:lang w:val="en-GB"/>
        </w:rPr>
        <w:t xml:space="preserve">argue </w:t>
      </w:r>
      <w:r>
        <w:rPr>
          <w:rFonts w:ascii="Arial" w:hAnsi="Arial" w:cs="Arial"/>
          <w:color w:val="000000" w:themeColor="text1"/>
          <w:szCs w:val="24"/>
          <w:lang w:val="en-GB"/>
        </w:rPr>
        <w:t xml:space="preserve">that the current administrative practice for amendment of </w:t>
      </w:r>
      <w:r w:rsidR="00056C5B">
        <w:rPr>
          <w:rFonts w:ascii="Arial" w:hAnsi="Arial" w:cs="Arial"/>
          <w:color w:val="000000" w:themeColor="text1"/>
          <w:szCs w:val="24"/>
          <w:lang w:val="en-GB"/>
        </w:rPr>
        <w:t xml:space="preserve">the </w:t>
      </w:r>
      <w:r>
        <w:rPr>
          <w:rFonts w:ascii="Arial" w:hAnsi="Arial" w:cs="Arial"/>
          <w:color w:val="000000" w:themeColor="text1"/>
          <w:szCs w:val="24"/>
          <w:lang w:val="en-GB"/>
        </w:rPr>
        <w:t xml:space="preserve">sex entry on the </w:t>
      </w:r>
      <w:r w:rsidRPr="00A11002">
        <w:rPr>
          <w:rFonts w:ascii="Arial" w:hAnsi="Arial" w:cs="Arial"/>
          <w:color w:val="000000" w:themeColor="text1"/>
          <w:szCs w:val="24"/>
          <w:lang w:val="en-GB"/>
        </w:rPr>
        <w:t>HKIC</w:t>
      </w:r>
      <w:r>
        <w:rPr>
          <w:rFonts w:ascii="Arial" w:hAnsi="Arial" w:cs="Arial"/>
          <w:color w:val="000000" w:themeColor="text1"/>
          <w:szCs w:val="24"/>
          <w:lang w:val="en-GB"/>
        </w:rPr>
        <w:t xml:space="preserve"> is</w:t>
      </w:r>
      <w:r w:rsidR="00BD59E6">
        <w:rPr>
          <w:rFonts w:ascii="Arial" w:hAnsi="Arial" w:cs="Arial"/>
          <w:color w:val="000000" w:themeColor="text1"/>
          <w:szCs w:val="24"/>
          <w:lang w:val="en-GB"/>
        </w:rPr>
        <w:t xml:space="preserve"> already</w:t>
      </w:r>
      <w:r>
        <w:rPr>
          <w:rFonts w:ascii="Arial" w:hAnsi="Arial" w:cs="Arial"/>
          <w:color w:val="000000" w:themeColor="text1"/>
          <w:szCs w:val="24"/>
          <w:lang w:val="en-GB"/>
        </w:rPr>
        <w:t xml:space="preserve"> sufficient to protect trans</w:t>
      </w:r>
      <w:r w:rsidR="00BD59E6">
        <w:rPr>
          <w:rFonts w:ascii="Arial" w:hAnsi="Arial" w:cs="Arial"/>
          <w:color w:val="000000" w:themeColor="text1"/>
          <w:szCs w:val="24"/>
          <w:lang w:val="en-GB"/>
        </w:rPr>
        <w:t>gender persons’</w:t>
      </w:r>
      <w:r>
        <w:rPr>
          <w:rFonts w:ascii="Arial" w:hAnsi="Arial" w:cs="Arial"/>
          <w:color w:val="000000" w:themeColor="text1"/>
          <w:szCs w:val="24"/>
          <w:lang w:val="en-GB"/>
        </w:rPr>
        <w:t xml:space="preserve"> rights and interests</w:t>
      </w:r>
      <w:r w:rsidR="00AF34B4">
        <w:rPr>
          <w:rFonts w:ascii="Arial" w:hAnsi="Arial" w:cs="Arial"/>
          <w:color w:val="000000" w:themeColor="text1"/>
          <w:szCs w:val="24"/>
          <w:lang w:val="en-GB"/>
        </w:rPr>
        <w:t xml:space="preserve">.  </w:t>
      </w:r>
      <w:r w:rsidR="00BD59E6">
        <w:rPr>
          <w:rFonts w:ascii="Arial" w:hAnsi="Arial" w:cs="Arial"/>
          <w:color w:val="000000" w:themeColor="text1"/>
          <w:szCs w:val="24"/>
          <w:lang w:val="en-GB"/>
        </w:rPr>
        <w:t>On the other hand, s</w:t>
      </w:r>
      <w:r w:rsidR="00AF34B4">
        <w:rPr>
          <w:rFonts w:ascii="Arial" w:hAnsi="Arial" w:cs="Arial"/>
          <w:color w:val="000000" w:themeColor="text1"/>
          <w:szCs w:val="24"/>
          <w:lang w:val="en-GB"/>
        </w:rPr>
        <w:t xml:space="preserve">ome </w:t>
      </w:r>
      <w:r w:rsidR="00BD59E6">
        <w:rPr>
          <w:rFonts w:ascii="Arial" w:hAnsi="Arial" w:cs="Arial"/>
          <w:color w:val="000000" w:themeColor="text1"/>
          <w:szCs w:val="24"/>
          <w:lang w:val="en-GB"/>
        </w:rPr>
        <w:t xml:space="preserve">transgender persons </w:t>
      </w:r>
      <w:r>
        <w:rPr>
          <w:rFonts w:ascii="Arial" w:hAnsi="Arial" w:cs="Arial"/>
          <w:color w:val="000000" w:themeColor="text1"/>
          <w:szCs w:val="24"/>
          <w:lang w:val="en-GB"/>
        </w:rPr>
        <w:t>may consider that</w:t>
      </w:r>
      <w:r w:rsidR="00BD59E6">
        <w:rPr>
          <w:rFonts w:ascii="Arial" w:hAnsi="Arial" w:cs="Arial"/>
          <w:color w:val="000000" w:themeColor="text1"/>
          <w:szCs w:val="24"/>
          <w:lang w:val="en-GB"/>
        </w:rPr>
        <w:t xml:space="preserve"> an anti-discrimination law which protects them from discrimination on the grounds of gender identity</w:t>
      </w:r>
      <w:r w:rsidR="00AF34B4">
        <w:rPr>
          <w:rFonts w:ascii="Arial" w:hAnsi="Arial" w:cs="Arial"/>
          <w:color w:val="000000" w:themeColor="text1"/>
          <w:szCs w:val="24"/>
          <w:lang w:val="en-GB"/>
        </w:rPr>
        <w:t>, and additional measures to raise public awareness and understanding of transgender persons’ issues</w:t>
      </w:r>
      <w:r w:rsidR="00BD59E6">
        <w:rPr>
          <w:rFonts w:ascii="Arial" w:hAnsi="Arial" w:cs="Arial"/>
          <w:color w:val="000000" w:themeColor="text1"/>
          <w:szCs w:val="24"/>
          <w:lang w:val="en-GB"/>
        </w:rPr>
        <w:t xml:space="preserve">, are more </w:t>
      </w:r>
      <w:r w:rsidR="00F629F0">
        <w:rPr>
          <w:rFonts w:ascii="Arial" w:hAnsi="Arial" w:cs="Arial"/>
          <w:color w:val="000000" w:themeColor="text1"/>
          <w:szCs w:val="24"/>
          <w:lang w:val="en-GB"/>
        </w:rPr>
        <w:t>practical in</w:t>
      </w:r>
      <w:r w:rsidR="00BD59E6">
        <w:rPr>
          <w:rFonts w:ascii="Arial" w:hAnsi="Arial" w:cs="Arial"/>
          <w:color w:val="000000" w:themeColor="text1"/>
          <w:szCs w:val="24"/>
          <w:lang w:val="en-GB"/>
        </w:rPr>
        <w:t xml:space="preserve"> </w:t>
      </w:r>
      <w:r w:rsidR="00AF34B4">
        <w:rPr>
          <w:rFonts w:ascii="Arial" w:hAnsi="Arial" w:cs="Arial"/>
          <w:color w:val="000000" w:themeColor="text1"/>
          <w:szCs w:val="24"/>
          <w:lang w:val="en-GB"/>
        </w:rPr>
        <w:t>address</w:t>
      </w:r>
      <w:r w:rsidR="00BD59E6">
        <w:rPr>
          <w:rFonts w:ascii="Arial" w:hAnsi="Arial" w:cs="Arial"/>
          <w:color w:val="000000" w:themeColor="text1"/>
          <w:szCs w:val="24"/>
          <w:lang w:val="en-GB"/>
        </w:rPr>
        <w:t>ing their</w:t>
      </w:r>
      <w:r w:rsidR="00AF34B4">
        <w:rPr>
          <w:rFonts w:ascii="Arial" w:hAnsi="Arial" w:cs="Arial"/>
          <w:color w:val="000000" w:themeColor="text1"/>
          <w:szCs w:val="24"/>
          <w:lang w:val="en-GB"/>
        </w:rPr>
        <w:t xml:space="preserve"> issues</w:t>
      </w:r>
      <w:r w:rsidR="00BD59E6" w:rsidRPr="00BD59E6">
        <w:rPr>
          <w:rFonts w:ascii="Arial" w:hAnsi="Arial" w:cs="Arial"/>
          <w:color w:val="000000" w:themeColor="text1"/>
          <w:szCs w:val="24"/>
          <w:lang w:val="en-GB"/>
        </w:rPr>
        <w:t xml:space="preserve"> </w:t>
      </w:r>
      <w:r w:rsidR="00BD59E6">
        <w:rPr>
          <w:rFonts w:ascii="Arial" w:hAnsi="Arial" w:cs="Arial"/>
          <w:color w:val="000000" w:themeColor="text1"/>
          <w:szCs w:val="24"/>
          <w:lang w:val="en-GB"/>
        </w:rPr>
        <w:t>than a fully-fledged gender recognition scheme</w:t>
      </w:r>
      <w:r w:rsidR="0047699E">
        <w:rPr>
          <w:rFonts w:ascii="Arial" w:hAnsi="Arial" w:cs="Arial"/>
          <w:color w:val="000000" w:themeColor="text1"/>
          <w:szCs w:val="24"/>
          <w:lang w:val="en-GB"/>
        </w:rPr>
        <w:t>.</w:t>
      </w:r>
    </w:p>
    <w:p w:rsidR="0047699E" w:rsidRPr="009746F9" w:rsidRDefault="0047699E">
      <w:pPr>
        <w:tabs>
          <w:tab w:val="left" w:pos="0"/>
          <w:tab w:val="left" w:pos="1418"/>
        </w:tabs>
        <w:adjustRightInd w:val="0"/>
        <w:snapToGrid w:val="0"/>
        <w:jc w:val="both"/>
        <w:rPr>
          <w:rFonts w:ascii="Arial" w:hAnsi="Arial" w:cs="Arial"/>
          <w:szCs w:val="24"/>
          <w:lang w:val="en-GB"/>
        </w:rPr>
      </w:pPr>
    </w:p>
    <w:p w:rsidR="00327064" w:rsidRPr="00A11002" w:rsidRDefault="00E0514A" w:rsidP="002D47EC">
      <w:pPr>
        <w:pStyle w:val="ListParagraph"/>
        <w:numPr>
          <w:ilvl w:val="0"/>
          <w:numId w:val="27"/>
        </w:numPr>
        <w:tabs>
          <w:tab w:val="left" w:pos="993"/>
        </w:tabs>
        <w:adjustRightInd w:val="0"/>
        <w:snapToGrid w:val="0"/>
        <w:ind w:leftChars="0" w:left="1418" w:hanging="567"/>
        <w:jc w:val="both"/>
        <w:rPr>
          <w:rFonts w:ascii="Arial" w:hAnsi="Arial" w:cs="Arial"/>
          <w:szCs w:val="24"/>
          <w:lang w:val="en-GB"/>
        </w:rPr>
      </w:pPr>
      <w:r w:rsidRPr="00CF4927">
        <w:rPr>
          <w:rFonts w:ascii="Arial" w:hAnsi="Arial" w:cs="Arial"/>
          <w:i/>
          <w:color w:val="000000" w:themeColor="text1"/>
          <w:szCs w:val="24"/>
          <w:lang w:val="en-GB"/>
        </w:rPr>
        <w:t>Potential</w:t>
      </w:r>
      <w:r w:rsidR="00327064" w:rsidRPr="00CF4927">
        <w:rPr>
          <w:rFonts w:ascii="Arial" w:hAnsi="Arial" w:cs="Arial"/>
          <w:i/>
          <w:color w:val="000000" w:themeColor="text1"/>
          <w:szCs w:val="24"/>
          <w:lang w:val="en-GB"/>
        </w:rPr>
        <w:t xml:space="preserve"> unintended consequences</w:t>
      </w:r>
      <w:r w:rsidR="00031DFA" w:rsidRPr="00A11002">
        <w:rPr>
          <w:rStyle w:val="FootnoteReference"/>
          <w:rFonts w:ascii="Arial" w:hAnsi="Arial" w:cs="Arial"/>
          <w:color w:val="000000" w:themeColor="text1"/>
          <w:szCs w:val="24"/>
          <w:lang w:val="en-GB"/>
        </w:rPr>
        <w:footnoteReference w:id="29"/>
      </w:r>
      <w:r w:rsidR="00327064" w:rsidRPr="00A11002">
        <w:rPr>
          <w:rFonts w:ascii="Arial" w:hAnsi="Arial" w:cs="Arial"/>
          <w:color w:val="000000" w:themeColor="text1"/>
          <w:szCs w:val="24"/>
          <w:lang w:val="en-GB"/>
        </w:rPr>
        <w:t xml:space="preserve"> </w:t>
      </w:r>
    </w:p>
    <w:p w:rsidR="00327064" w:rsidRDefault="00327064">
      <w:pPr>
        <w:tabs>
          <w:tab w:val="left" w:pos="0"/>
          <w:tab w:val="left" w:pos="1418"/>
        </w:tabs>
        <w:adjustRightInd w:val="0"/>
        <w:snapToGrid w:val="0"/>
        <w:jc w:val="both"/>
        <w:rPr>
          <w:rFonts w:ascii="Arial" w:hAnsi="Arial" w:cs="Arial"/>
          <w:szCs w:val="24"/>
          <w:lang w:val="en-GB"/>
        </w:rPr>
      </w:pPr>
    </w:p>
    <w:p w:rsidR="00E0514A" w:rsidRDefault="009C659E"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There have been concerns</w:t>
      </w:r>
      <w:r w:rsidR="00056C5B">
        <w:rPr>
          <w:rFonts w:ascii="Arial" w:hAnsi="Arial" w:cs="Arial"/>
          <w:szCs w:val="24"/>
          <w:lang w:val="en-GB"/>
        </w:rPr>
        <w:t xml:space="preserve"> expressed</w:t>
      </w:r>
      <w:r>
        <w:rPr>
          <w:rFonts w:ascii="Arial" w:hAnsi="Arial" w:cs="Arial"/>
          <w:szCs w:val="24"/>
          <w:lang w:val="en-GB"/>
        </w:rPr>
        <w:t xml:space="preserve"> that l</w:t>
      </w:r>
      <w:r w:rsidR="00E0514A">
        <w:rPr>
          <w:rFonts w:ascii="Arial" w:hAnsi="Arial" w:cs="Arial"/>
          <w:szCs w:val="24"/>
          <w:lang w:val="en-GB"/>
        </w:rPr>
        <w:t xml:space="preserve">egal gender recognition </w:t>
      </w:r>
      <w:r w:rsidR="00D61D2A">
        <w:rPr>
          <w:rFonts w:ascii="Arial" w:hAnsi="Arial" w:cs="Arial"/>
          <w:szCs w:val="24"/>
          <w:lang w:val="en-GB"/>
        </w:rPr>
        <w:t>may have unintended consequences</w:t>
      </w:r>
      <w:r w:rsidR="00056C5B">
        <w:rPr>
          <w:rFonts w:ascii="Arial" w:hAnsi="Arial" w:cs="Arial"/>
          <w:szCs w:val="24"/>
          <w:lang w:val="en-GB"/>
        </w:rPr>
        <w:t>,</w:t>
      </w:r>
      <w:r w:rsidR="00D61D2A">
        <w:rPr>
          <w:rFonts w:ascii="Arial" w:hAnsi="Arial" w:cs="Arial"/>
          <w:szCs w:val="24"/>
          <w:lang w:val="en-GB"/>
        </w:rPr>
        <w:t xml:space="preserve"> including, </w:t>
      </w:r>
      <w:r w:rsidR="00056C5B">
        <w:rPr>
          <w:rFonts w:ascii="Arial" w:hAnsi="Arial" w:cs="Arial"/>
          <w:szCs w:val="24"/>
          <w:lang w:val="en-GB"/>
        </w:rPr>
        <w:t xml:space="preserve">for example, </w:t>
      </w:r>
      <w:r w:rsidR="00E0514A">
        <w:rPr>
          <w:rFonts w:ascii="Arial" w:hAnsi="Arial" w:cs="Arial"/>
          <w:szCs w:val="24"/>
          <w:lang w:val="en-GB"/>
        </w:rPr>
        <w:t>misuse</w:t>
      </w:r>
      <w:r w:rsidR="00D61D2A">
        <w:rPr>
          <w:rFonts w:ascii="Arial" w:hAnsi="Arial" w:cs="Arial"/>
          <w:szCs w:val="24"/>
          <w:lang w:val="en-GB"/>
        </w:rPr>
        <w:t xml:space="preserve"> of the gender change mechanism</w:t>
      </w:r>
      <w:r w:rsidR="00E0514A">
        <w:rPr>
          <w:rFonts w:ascii="Arial" w:hAnsi="Arial" w:cs="Arial"/>
          <w:szCs w:val="24"/>
          <w:lang w:val="en-GB"/>
        </w:rPr>
        <w:t xml:space="preserve"> </w:t>
      </w:r>
      <w:r w:rsidR="00D61D2A">
        <w:rPr>
          <w:rFonts w:ascii="Arial" w:hAnsi="Arial" w:cs="Arial"/>
          <w:szCs w:val="24"/>
          <w:lang w:val="en-GB"/>
        </w:rPr>
        <w:t xml:space="preserve">to </w:t>
      </w:r>
      <w:r w:rsidR="00E0514A">
        <w:rPr>
          <w:rFonts w:ascii="Arial" w:hAnsi="Arial" w:cs="Arial"/>
          <w:szCs w:val="24"/>
          <w:lang w:val="en-GB"/>
        </w:rPr>
        <w:t>conceal a person’s identity,</w:t>
      </w:r>
      <w:r w:rsidR="00D61D2A">
        <w:rPr>
          <w:rFonts w:ascii="Arial" w:hAnsi="Arial" w:cs="Arial"/>
          <w:szCs w:val="24"/>
          <w:lang w:val="en-GB"/>
        </w:rPr>
        <w:t xml:space="preserve"> </w:t>
      </w:r>
      <w:r w:rsidR="00056C5B">
        <w:rPr>
          <w:rFonts w:ascii="Arial" w:hAnsi="Arial" w:cs="Arial"/>
          <w:szCs w:val="24"/>
          <w:lang w:val="en-GB"/>
        </w:rPr>
        <w:t xml:space="preserve">the </w:t>
      </w:r>
      <w:r w:rsidR="00E0514A">
        <w:rPr>
          <w:rFonts w:ascii="Arial" w:hAnsi="Arial" w:cs="Arial"/>
          <w:szCs w:val="24"/>
          <w:lang w:val="en-GB"/>
        </w:rPr>
        <w:t>deconstruction</w:t>
      </w:r>
      <w:r w:rsidR="00D61D2A">
        <w:rPr>
          <w:rFonts w:ascii="Arial" w:hAnsi="Arial" w:cs="Arial"/>
          <w:szCs w:val="24"/>
          <w:lang w:val="en-GB"/>
        </w:rPr>
        <w:t xml:space="preserve"> </w:t>
      </w:r>
      <w:r w:rsidR="00056C5B">
        <w:rPr>
          <w:rFonts w:ascii="Arial" w:hAnsi="Arial" w:cs="Arial"/>
          <w:szCs w:val="24"/>
          <w:lang w:val="en-GB"/>
        </w:rPr>
        <w:t>of the concept of gender within</w:t>
      </w:r>
      <w:r w:rsidR="00D61D2A">
        <w:rPr>
          <w:rFonts w:ascii="Arial" w:hAnsi="Arial" w:cs="Arial"/>
          <w:szCs w:val="24"/>
          <w:lang w:val="en-GB"/>
        </w:rPr>
        <w:t xml:space="preserve"> society</w:t>
      </w:r>
      <w:r w:rsidR="00E0514A">
        <w:rPr>
          <w:rFonts w:ascii="Arial" w:hAnsi="Arial" w:cs="Arial"/>
          <w:szCs w:val="24"/>
          <w:lang w:val="en-GB"/>
        </w:rPr>
        <w:t xml:space="preserve">, </w:t>
      </w:r>
      <w:r w:rsidR="00056C5B">
        <w:rPr>
          <w:rFonts w:ascii="Arial" w:hAnsi="Arial" w:cs="Arial"/>
          <w:szCs w:val="24"/>
          <w:lang w:val="en-GB"/>
        </w:rPr>
        <w:t xml:space="preserve">the emergence of </w:t>
      </w:r>
      <w:r w:rsidR="00767334" w:rsidRPr="00CF4927">
        <w:rPr>
          <w:rFonts w:ascii="Arial" w:hAnsi="Arial" w:cs="Arial"/>
          <w:i/>
          <w:szCs w:val="24"/>
          <w:lang w:val="en-GB"/>
        </w:rPr>
        <w:t>de facto</w:t>
      </w:r>
      <w:r w:rsidR="00767334">
        <w:rPr>
          <w:rFonts w:ascii="Arial" w:hAnsi="Arial" w:cs="Arial"/>
          <w:szCs w:val="24"/>
          <w:lang w:val="en-GB"/>
        </w:rPr>
        <w:t xml:space="preserve"> </w:t>
      </w:r>
      <w:r w:rsidR="00E0514A">
        <w:rPr>
          <w:rFonts w:ascii="Arial" w:hAnsi="Arial" w:cs="Arial"/>
          <w:szCs w:val="24"/>
          <w:lang w:val="en-GB"/>
        </w:rPr>
        <w:t xml:space="preserve">same sex marriage, </w:t>
      </w:r>
      <w:r w:rsidR="00382416">
        <w:rPr>
          <w:rFonts w:ascii="Arial" w:hAnsi="Arial" w:cs="Arial"/>
          <w:szCs w:val="24"/>
          <w:lang w:val="en-GB"/>
        </w:rPr>
        <w:t xml:space="preserve">and </w:t>
      </w:r>
      <w:r w:rsidR="00D61D2A">
        <w:rPr>
          <w:rFonts w:ascii="Arial" w:hAnsi="Arial" w:cs="Arial"/>
          <w:szCs w:val="24"/>
          <w:lang w:val="en-GB"/>
        </w:rPr>
        <w:t xml:space="preserve">increased </w:t>
      </w:r>
      <w:r w:rsidR="00E0514A">
        <w:rPr>
          <w:rFonts w:ascii="Arial" w:hAnsi="Arial" w:cs="Arial"/>
          <w:szCs w:val="24"/>
          <w:lang w:val="en-GB"/>
        </w:rPr>
        <w:t xml:space="preserve">demand for </w:t>
      </w:r>
      <w:r w:rsidR="00D61D2A">
        <w:rPr>
          <w:rFonts w:ascii="Arial" w:hAnsi="Arial" w:cs="Arial"/>
          <w:szCs w:val="24"/>
          <w:lang w:val="en-GB"/>
        </w:rPr>
        <w:t xml:space="preserve">sex reassignment </w:t>
      </w:r>
      <w:r w:rsidR="00E0514A">
        <w:rPr>
          <w:rFonts w:ascii="Arial" w:hAnsi="Arial" w:cs="Arial"/>
          <w:szCs w:val="24"/>
          <w:lang w:val="en-GB"/>
        </w:rPr>
        <w:t>treatment</w:t>
      </w:r>
      <w:r w:rsidR="00D61D2A">
        <w:rPr>
          <w:rFonts w:ascii="Arial" w:hAnsi="Arial" w:cs="Arial"/>
          <w:szCs w:val="24"/>
          <w:lang w:val="en-GB"/>
        </w:rPr>
        <w:t>s</w:t>
      </w:r>
      <w:r w:rsidR="00A51E78">
        <w:rPr>
          <w:rFonts w:ascii="Arial" w:hAnsi="Arial" w:cs="Arial"/>
          <w:szCs w:val="24"/>
          <w:lang w:val="en-GB"/>
        </w:rPr>
        <w:t>, especially for young children</w:t>
      </w:r>
      <w:r w:rsidR="00E0514A">
        <w:rPr>
          <w:rFonts w:ascii="Arial" w:hAnsi="Arial" w:cs="Arial"/>
          <w:szCs w:val="24"/>
          <w:lang w:val="en-GB"/>
        </w:rPr>
        <w:t>.</w:t>
      </w:r>
    </w:p>
    <w:p w:rsidR="00E0514A" w:rsidRPr="00A11002" w:rsidRDefault="00E0514A">
      <w:pPr>
        <w:tabs>
          <w:tab w:val="left" w:pos="0"/>
          <w:tab w:val="left" w:pos="1418"/>
        </w:tabs>
        <w:adjustRightInd w:val="0"/>
        <w:snapToGrid w:val="0"/>
        <w:jc w:val="both"/>
        <w:rPr>
          <w:rFonts w:ascii="Arial" w:hAnsi="Arial" w:cs="Arial"/>
          <w:szCs w:val="24"/>
          <w:lang w:val="en-GB"/>
        </w:rPr>
      </w:pPr>
    </w:p>
    <w:p w:rsidR="00327064" w:rsidRPr="00A11002" w:rsidRDefault="00E0514A" w:rsidP="002D47EC">
      <w:pPr>
        <w:pStyle w:val="ListParagraph"/>
        <w:numPr>
          <w:ilvl w:val="0"/>
          <w:numId w:val="27"/>
        </w:numPr>
        <w:tabs>
          <w:tab w:val="left" w:pos="993"/>
        </w:tabs>
        <w:adjustRightInd w:val="0"/>
        <w:snapToGrid w:val="0"/>
        <w:ind w:leftChars="0" w:left="1418" w:hanging="567"/>
        <w:jc w:val="both"/>
        <w:rPr>
          <w:rFonts w:ascii="Arial" w:hAnsi="Arial" w:cs="Arial"/>
          <w:szCs w:val="24"/>
          <w:lang w:val="en-GB"/>
        </w:rPr>
      </w:pPr>
      <w:r w:rsidRPr="00CF4927">
        <w:rPr>
          <w:rFonts w:ascii="Arial" w:hAnsi="Arial" w:cs="Arial"/>
          <w:i/>
          <w:color w:val="000000" w:themeColor="text1"/>
          <w:szCs w:val="24"/>
          <w:lang w:val="en-GB"/>
        </w:rPr>
        <w:t>The “</w:t>
      </w:r>
      <w:r w:rsidR="00625A1C">
        <w:rPr>
          <w:rFonts w:ascii="Arial" w:hAnsi="Arial" w:cs="Arial"/>
          <w:i/>
          <w:color w:val="000000" w:themeColor="text1"/>
          <w:szCs w:val="24"/>
          <w:lang w:val="en-GB"/>
        </w:rPr>
        <w:t>s</w:t>
      </w:r>
      <w:r w:rsidRPr="00CF4927">
        <w:rPr>
          <w:rFonts w:ascii="Arial" w:hAnsi="Arial" w:cs="Arial"/>
          <w:i/>
          <w:color w:val="000000" w:themeColor="text1"/>
          <w:szCs w:val="24"/>
          <w:lang w:val="en-GB"/>
        </w:rPr>
        <w:t xml:space="preserve">lippery </w:t>
      </w:r>
      <w:r w:rsidR="00625A1C">
        <w:rPr>
          <w:rFonts w:ascii="Arial" w:hAnsi="Arial" w:cs="Arial"/>
          <w:i/>
          <w:color w:val="000000" w:themeColor="text1"/>
          <w:szCs w:val="24"/>
          <w:lang w:val="en-GB"/>
        </w:rPr>
        <w:t>s</w:t>
      </w:r>
      <w:r w:rsidRPr="00CF4927">
        <w:rPr>
          <w:rFonts w:ascii="Arial" w:hAnsi="Arial" w:cs="Arial"/>
          <w:i/>
          <w:color w:val="000000" w:themeColor="text1"/>
          <w:szCs w:val="24"/>
          <w:lang w:val="en-GB"/>
        </w:rPr>
        <w:t>lope” argument</w:t>
      </w:r>
      <w:r w:rsidR="00031DFA" w:rsidRPr="00A11002">
        <w:rPr>
          <w:rStyle w:val="FootnoteReference"/>
          <w:rFonts w:ascii="Arial" w:hAnsi="Arial" w:cs="Arial"/>
          <w:color w:val="000000" w:themeColor="text1"/>
          <w:szCs w:val="24"/>
          <w:lang w:val="en-GB"/>
        </w:rPr>
        <w:footnoteReference w:id="30"/>
      </w:r>
    </w:p>
    <w:p w:rsidR="00D5040D" w:rsidRDefault="00D5040D" w:rsidP="00CF4927">
      <w:pPr>
        <w:widowControl/>
        <w:snapToGrid w:val="0"/>
        <w:rPr>
          <w:rFonts w:ascii="Arial" w:hAnsi="Arial" w:cs="Arial"/>
          <w:szCs w:val="24"/>
          <w:lang w:val="en-GB"/>
        </w:rPr>
      </w:pPr>
    </w:p>
    <w:p w:rsidR="00E0514A" w:rsidRDefault="004E3C23"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It has been suggested that</w:t>
      </w:r>
      <w:r w:rsidR="00B24E66">
        <w:rPr>
          <w:rFonts w:ascii="Arial" w:hAnsi="Arial" w:cs="Arial"/>
          <w:szCs w:val="24"/>
          <w:lang w:val="en-GB"/>
        </w:rPr>
        <w:t>,</w:t>
      </w:r>
      <w:r>
        <w:rPr>
          <w:rFonts w:ascii="Arial" w:hAnsi="Arial" w:cs="Arial"/>
          <w:szCs w:val="24"/>
          <w:lang w:val="en-GB"/>
        </w:rPr>
        <w:t xml:space="preserve"> s</w:t>
      </w:r>
      <w:r w:rsidR="00876291">
        <w:rPr>
          <w:rFonts w:ascii="Arial" w:hAnsi="Arial" w:cs="Arial"/>
          <w:szCs w:val="24"/>
          <w:lang w:val="en-GB"/>
        </w:rPr>
        <w:t xml:space="preserve">ince </w:t>
      </w:r>
      <w:r w:rsidR="00876291">
        <w:rPr>
          <w:rFonts w:ascii="Arial" w:hAnsi="Arial" w:cs="Arial"/>
          <w:i/>
          <w:szCs w:val="24"/>
          <w:lang w:val="en-GB"/>
        </w:rPr>
        <w:t>W’</w:t>
      </w:r>
      <w:r w:rsidR="00876291">
        <w:rPr>
          <w:rFonts w:ascii="Arial" w:hAnsi="Arial" w:cs="Arial"/>
          <w:szCs w:val="24"/>
          <w:lang w:val="en-GB"/>
        </w:rPr>
        <w:t>s case</w:t>
      </w:r>
      <w:r>
        <w:rPr>
          <w:rFonts w:ascii="Arial" w:hAnsi="Arial" w:cs="Arial"/>
          <w:szCs w:val="24"/>
          <w:lang w:val="en-GB"/>
        </w:rPr>
        <w:t>,</w:t>
      </w:r>
      <w:r w:rsidR="00876291">
        <w:rPr>
          <w:rFonts w:ascii="Arial" w:hAnsi="Arial" w:cs="Arial"/>
          <w:szCs w:val="24"/>
          <w:lang w:val="en-GB"/>
        </w:rPr>
        <w:t xml:space="preserve"> activists have been seeking an expansion of rights </w:t>
      </w:r>
      <w:r>
        <w:rPr>
          <w:rFonts w:ascii="Arial" w:hAnsi="Arial" w:cs="Arial"/>
          <w:szCs w:val="24"/>
          <w:lang w:val="en-GB"/>
        </w:rPr>
        <w:t xml:space="preserve">so that </w:t>
      </w:r>
      <w:r w:rsidR="00876291" w:rsidRPr="002D47EC">
        <w:rPr>
          <w:rFonts w:ascii="Arial" w:hAnsi="Arial" w:cs="Arial"/>
          <w:i/>
          <w:szCs w:val="24"/>
          <w:lang w:val="en-GB"/>
        </w:rPr>
        <w:t>pre</w:t>
      </w:r>
      <w:r w:rsidR="00876291">
        <w:rPr>
          <w:rFonts w:ascii="Arial" w:hAnsi="Arial" w:cs="Arial"/>
          <w:szCs w:val="24"/>
          <w:lang w:val="en-GB"/>
        </w:rPr>
        <w:t xml:space="preserve">-operative transgender persons </w:t>
      </w:r>
      <w:r>
        <w:rPr>
          <w:rFonts w:ascii="Arial" w:hAnsi="Arial" w:cs="Arial"/>
          <w:szCs w:val="24"/>
          <w:lang w:val="en-GB"/>
        </w:rPr>
        <w:t xml:space="preserve">could also have the right to </w:t>
      </w:r>
      <w:r w:rsidR="00876291">
        <w:rPr>
          <w:rFonts w:ascii="Arial" w:hAnsi="Arial" w:cs="Arial"/>
          <w:szCs w:val="24"/>
          <w:lang w:val="en-GB"/>
        </w:rPr>
        <w:t>marry in their preferred gender</w:t>
      </w:r>
      <w:r>
        <w:rPr>
          <w:rFonts w:ascii="Arial" w:hAnsi="Arial" w:cs="Arial"/>
          <w:szCs w:val="24"/>
          <w:lang w:val="en-GB"/>
        </w:rPr>
        <w:t>,</w:t>
      </w:r>
      <w:r w:rsidR="00876291">
        <w:rPr>
          <w:rFonts w:ascii="Arial" w:hAnsi="Arial" w:cs="Arial"/>
          <w:szCs w:val="24"/>
          <w:lang w:val="en-GB"/>
        </w:rPr>
        <w:t xml:space="preserve"> and </w:t>
      </w:r>
      <w:r w:rsidR="00735B71">
        <w:rPr>
          <w:rFonts w:ascii="Arial" w:hAnsi="Arial" w:cs="Arial"/>
          <w:szCs w:val="24"/>
          <w:lang w:val="en-GB"/>
        </w:rPr>
        <w:t>have their</w:t>
      </w:r>
      <w:r>
        <w:rPr>
          <w:rFonts w:ascii="Arial" w:hAnsi="Arial" w:cs="Arial"/>
          <w:szCs w:val="24"/>
          <w:lang w:val="en-GB"/>
        </w:rPr>
        <w:t xml:space="preserve"> </w:t>
      </w:r>
      <w:r w:rsidR="00876291">
        <w:rPr>
          <w:rFonts w:ascii="Arial" w:hAnsi="Arial" w:cs="Arial"/>
          <w:szCs w:val="24"/>
          <w:lang w:val="en-GB"/>
        </w:rPr>
        <w:t>preferred gender</w:t>
      </w:r>
      <w:r>
        <w:rPr>
          <w:rFonts w:ascii="Arial" w:hAnsi="Arial" w:cs="Arial"/>
          <w:szCs w:val="24"/>
          <w:lang w:val="en-GB"/>
        </w:rPr>
        <w:t xml:space="preserve"> legally recognised</w:t>
      </w:r>
      <w:r w:rsidR="00876291">
        <w:rPr>
          <w:rFonts w:ascii="Arial" w:hAnsi="Arial" w:cs="Arial"/>
          <w:szCs w:val="24"/>
          <w:lang w:val="en-GB"/>
        </w:rPr>
        <w:t xml:space="preserve">.  </w:t>
      </w:r>
      <w:r>
        <w:rPr>
          <w:rFonts w:ascii="Arial" w:hAnsi="Arial" w:cs="Arial"/>
          <w:szCs w:val="24"/>
          <w:lang w:val="en-GB"/>
        </w:rPr>
        <w:t xml:space="preserve">Some people have expressed concern that the </w:t>
      </w:r>
      <w:r w:rsidR="00B24E66">
        <w:rPr>
          <w:rFonts w:ascii="Arial" w:hAnsi="Arial" w:cs="Arial"/>
          <w:szCs w:val="24"/>
          <w:lang w:val="en-GB"/>
        </w:rPr>
        <w:t xml:space="preserve">scope, strength and frequency of such </w:t>
      </w:r>
      <w:r>
        <w:rPr>
          <w:rFonts w:ascii="Arial" w:hAnsi="Arial" w:cs="Arial"/>
          <w:szCs w:val="24"/>
          <w:lang w:val="en-GB"/>
        </w:rPr>
        <w:t xml:space="preserve">lobbying </w:t>
      </w:r>
      <w:r w:rsidR="00876291">
        <w:rPr>
          <w:rFonts w:ascii="Arial" w:hAnsi="Arial" w:cs="Arial"/>
          <w:szCs w:val="24"/>
          <w:lang w:val="en-GB"/>
        </w:rPr>
        <w:t xml:space="preserve">might </w:t>
      </w:r>
      <w:r w:rsidR="00B24E66">
        <w:rPr>
          <w:rFonts w:ascii="Arial" w:hAnsi="Arial" w:cs="Arial"/>
          <w:szCs w:val="24"/>
          <w:lang w:val="en-GB"/>
        </w:rPr>
        <w:t xml:space="preserve">continue to </w:t>
      </w:r>
      <w:r>
        <w:rPr>
          <w:rFonts w:ascii="Arial" w:hAnsi="Arial" w:cs="Arial"/>
          <w:szCs w:val="24"/>
          <w:lang w:val="en-GB"/>
        </w:rPr>
        <w:t xml:space="preserve">increase </w:t>
      </w:r>
      <w:r w:rsidR="00B24E66">
        <w:rPr>
          <w:rFonts w:ascii="Arial" w:hAnsi="Arial" w:cs="Arial"/>
          <w:szCs w:val="24"/>
          <w:lang w:val="en-GB"/>
        </w:rPr>
        <w:t>in the future</w:t>
      </w:r>
      <w:r w:rsidR="00876291">
        <w:rPr>
          <w:rFonts w:ascii="Arial" w:hAnsi="Arial" w:cs="Arial"/>
          <w:szCs w:val="24"/>
          <w:lang w:val="en-GB"/>
        </w:rPr>
        <w:t xml:space="preserve">, and </w:t>
      </w:r>
      <w:r>
        <w:rPr>
          <w:rFonts w:ascii="Arial" w:hAnsi="Arial" w:cs="Arial"/>
          <w:szCs w:val="24"/>
          <w:lang w:val="en-GB"/>
        </w:rPr>
        <w:t xml:space="preserve">might lead to severe </w:t>
      </w:r>
      <w:r w:rsidR="00876291">
        <w:rPr>
          <w:rFonts w:ascii="Arial" w:hAnsi="Arial" w:cs="Arial"/>
          <w:szCs w:val="24"/>
          <w:lang w:val="en-GB"/>
        </w:rPr>
        <w:t>social and family problems aris</w:t>
      </w:r>
      <w:r>
        <w:rPr>
          <w:rFonts w:ascii="Arial" w:hAnsi="Arial" w:cs="Arial"/>
          <w:szCs w:val="24"/>
          <w:lang w:val="en-GB"/>
        </w:rPr>
        <w:t>ing</w:t>
      </w:r>
      <w:r w:rsidR="00876291">
        <w:rPr>
          <w:rFonts w:ascii="Arial" w:hAnsi="Arial" w:cs="Arial"/>
          <w:szCs w:val="24"/>
          <w:lang w:val="en-GB"/>
        </w:rPr>
        <w:t xml:space="preserve"> out of</w:t>
      </w:r>
      <w:r w:rsidR="00874ACE">
        <w:rPr>
          <w:rFonts w:ascii="Arial" w:hAnsi="Arial" w:cs="Arial"/>
          <w:szCs w:val="24"/>
          <w:lang w:val="en-GB"/>
        </w:rPr>
        <w:t>, what some may consider to be,</w:t>
      </w:r>
      <w:r w:rsidR="00876291">
        <w:rPr>
          <w:rFonts w:ascii="Arial" w:hAnsi="Arial" w:cs="Arial"/>
          <w:szCs w:val="24"/>
          <w:lang w:val="en-GB"/>
        </w:rPr>
        <w:t xml:space="preserve"> excessive and undue freedom</w:t>
      </w:r>
      <w:r w:rsidR="00735B71">
        <w:rPr>
          <w:rFonts w:ascii="Arial" w:hAnsi="Arial" w:cs="Arial"/>
          <w:szCs w:val="24"/>
          <w:lang w:val="en-GB"/>
        </w:rPr>
        <w:t>s</w:t>
      </w:r>
      <w:r w:rsidR="00876291">
        <w:rPr>
          <w:rFonts w:ascii="Arial" w:hAnsi="Arial" w:cs="Arial"/>
          <w:szCs w:val="24"/>
          <w:lang w:val="en-GB"/>
        </w:rPr>
        <w:t xml:space="preserve"> given under the law.</w:t>
      </w:r>
    </w:p>
    <w:p w:rsidR="00E0514A" w:rsidRDefault="00E0514A" w:rsidP="00CF4927">
      <w:pPr>
        <w:pStyle w:val="ListParagraph"/>
        <w:tabs>
          <w:tab w:val="left" w:pos="993"/>
        </w:tabs>
        <w:adjustRightInd w:val="0"/>
        <w:snapToGrid w:val="0"/>
        <w:ind w:leftChars="0" w:left="567"/>
        <w:jc w:val="both"/>
        <w:rPr>
          <w:rFonts w:ascii="Arial" w:hAnsi="Arial" w:cs="Arial"/>
          <w:szCs w:val="24"/>
          <w:lang w:val="en-GB"/>
        </w:rPr>
      </w:pPr>
    </w:p>
    <w:p w:rsidR="00B24E66" w:rsidRPr="002D47EC" w:rsidRDefault="009622BE" w:rsidP="002D47EC">
      <w:pPr>
        <w:pStyle w:val="ListParagraph"/>
        <w:tabs>
          <w:tab w:val="left" w:pos="993"/>
        </w:tabs>
        <w:adjustRightInd w:val="0"/>
        <w:snapToGrid w:val="0"/>
        <w:ind w:leftChars="0" w:left="0"/>
        <w:jc w:val="both"/>
        <w:rPr>
          <w:rFonts w:ascii="Arial" w:hAnsi="Arial" w:cs="Arial"/>
          <w:i/>
          <w:szCs w:val="24"/>
          <w:u w:val="single"/>
          <w:lang w:val="en-GB"/>
        </w:rPr>
      </w:pPr>
      <w:r w:rsidRPr="002D47EC">
        <w:rPr>
          <w:rFonts w:ascii="Arial" w:hAnsi="Arial" w:cs="Arial"/>
          <w:i/>
          <w:szCs w:val="24"/>
          <w:u w:val="single"/>
          <w:lang w:val="en-GB"/>
        </w:rPr>
        <w:t>V</w:t>
      </w:r>
      <w:r w:rsidR="00B24E66" w:rsidRPr="002D47EC">
        <w:rPr>
          <w:rFonts w:ascii="Arial" w:hAnsi="Arial" w:cs="Arial"/>
          <w:i/>
          <w:szCs w:val="24"/>
          <w:u w:val="single"/>
          <w:lang w:val="en-GB"/>
        </w:rPr>
        <w:t>iews</w:t>
      </w:r>
      <w:r w:rsidRPr="002D47EC">
        <w:rPr>
          <w:rFonts w:ascii="Arial" w:hAnsi="Arial" w:cs="Arial"/>
          <w:i/>
          <w:szCs w:val="24"/>
          <w:u w:val="single"/>
          <w:lang w:val="en-GB"/>
        </w:rPr>
        <w:t xml:space="preserve"> being sought in the current consultation</w:t>
      </w:r>
    </w:p>
    <w:p w:rsidR="00B24E66" w:rsidRDefault="00B24E66" w:rsidP="002D47EC">
      <w:pPr>
        <w:pStyle w:val="ListParagraph"/>
        <w:tabs>
          <w:tab w:val="left" w:pos="993"/>
        </w:tabs>
        <w:adjustRightInd w:val="0"/>
        <w:snapToGrid w:val="0"/>
        <w:ind w:leftChars="0" w:left="0"/>
        <w:jc w:val="both"/>
        <w:rPr>
          <w:rFonts w:ascii="Arial" w:hAnsi="Arial" w:cs="Arial"/>
          <w:szCs w:val="24"/>
          <w:lang w:val="en-GB"/>
        </w:rPr>
      </w:pPr>
    </w:p>
    <w:p w:rsidR="00876291" w:rsidRDefault="00D625DE"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In light of the </w:t>
      </w:r>
      <w:r w:rsidR="00B24E66">
        <w:rPr>
          <w:rFonts w:ascii="Arial" w:hAnsi="Arial" w:cs="Arial"/>
          <w:szCs w:val="24"/>
          <w:lang w:val="en-GB"/>
        </w:rPr>
        <w:t xml:space="preserve">divergent </w:t>
      </w:r>
      <w:r w:rsidR="00432AC4">
        <w:rPr>
          <w:rFonts w:ascii="Arial" w:hAnsi="Arial" w:cs="Arial" w:hint="eastAsia"/>
          <w:szCs w:val="24"/>
          <w:lang w:val="en-GB"/>
        </w:rPr>
        <w:t>views</w:t>
      </w:r>
      <w:r w:rsidR="00432AC4">
        <w:rPr>
          <w:rFonts w:ascii="Arial" w:hAnsi="Arial" w:cs="Arial"/>
          <w:szCs w:val="24"/>
          <w:lang w:val="en-GB"/>
        </w:rPr>
        <w:t xml:space="preserve"> </w:t>
      </w:r>
      <w:r w:rsidR="00B24E66">
        <w:rPr>
          <w:rFonts w:ascii="Arial" w:hAnsi="Arial" w:cs="Arial"/>
          <w:szCs w:val="24"/>
          <w:lang w:val="en-GB"/>
        </w:rPr>
        <w:t xml:space="preserve">in this area illustrated </w:t>
      </w:r>
      <w:r>
        <w:rPr>
          <w:rFonts w:ascii="Arial" w:hAnsi="Arial" w:cs="Arial"/>
          <w:szCs w:val="24"/>
          <w:lang w:val="en-GB"/>
        </w:rPr>
        <w:t>above</w:t>
      </w:r>
      <w:r w:rsidR="00876291">
        <w:rPr>
          <w:rFonts w:ascii="Arial" w:hAnsi="Arial" w:cs="Arial"/>
          <w:szCs w:val="24"/>
          <w:lang w:val="en-GB"/>
        </w:rPr>
        <w:t xml:space="preserve">, the </w:t>
      </w:r>
      <w:r w:rsidR="00876291">
        <w:rPr>
          <w:rFonts w:ascii="Arial" w:hAnsi="Arial" w:cs="Arial"/>
          <w:szCs w:val="24"/>
          <w:lang w:val="en-GB"/>
        </w:rPr>
        <w:lastRenderedPageBreak/>
        <w:t xml:space="preserve">IWG </w:t>
      </w:r>
      <w:r>
        <w:rPr>
          <w:rFonts w:ascii="Arial" w:hAnsi="Arial" w:cs="Arial"/>
          <w:szCs w:val="24"/>
          <w:lang w:val="en-GB"/>
        </w:rPr>
        <w:t xml:space="preserve">would </w:t>
      </w:r>
      <w:r w:rsidR="00876291" w:rsidRPr="00876291">
        <w:rPr>
          <w:rFonts w:ascii="Arial" w:hAnsi="Arial" w:cs="Arial"/>
          <w:szCs w:val="24"/>
          <w:lang w:val="en-GB"/>
        </w:rPr>
        <w:t>welcome views from the public on whether a gender recognition scheme should be introduced in Hong Kong to enable a person to acquire a legally recognised gender other than his or her birth gender.</w:t>
      </w:r>
      <w:r w:rsidR="00A05171">
        <w:rPr>
          <w:rStyle w:val="FootnoteReference"/>
          <w:rFonts w:ascii="Arial" w:hAnsi="Arial" w:cs="Arial"/>
          <w:szCs w:val="24"/>
          <w:lang w:val="en-GB"/>
        </w:rPr>
        <w:footnoteReference w:id="31"/>
      </w:r>
    </w:p>
    <w:p w:rsidR="00876291" w:rsidRDefault="00876291" w:rsidP="00CF4927">
      <w:pPr>
        <w:tabs>
          <w:tab w:val="left" w:pos="0"/>
          <w:tab w:val="left" w:pos="1418"/>
        </w:tabs>
        <w:adjustRightInd w:val="0"/>
        <w:snapToGrid w:val="0"/>
        <w:jc w:val="both"/>
        <w:rPr>
          <w:rFonts w:ascii="Arial" w:hAnsi="Arial" w:cs="Arial"/>
          <w:szCs w:val="24"/>
          <w:lang w:val="en-GB"/>
        </w:rPr>
      </w:pPr>
    </w:p>
    <w:p w:rsidR="00876291" w:rsidRDefault="00876291" w:rsidP="002D47EC">
      <w:pPr>
        <w:keepNext/>
        <w:tabs>
          <w:tab w:val="left" w:pos="0"/>
          <w:tab w:val="left" w:pos="1418"/>
        </w:tabs>
        <w:adjustRightInd w:val="0"/>
        <w:snapToGrid w:val="0"/>
        <w:jc w:val="both"/>
        <w:rPr>
          <w:rFonts w:ascii="Arial" w:hAnsi="Arial" w:cs="Arial"/>
          <w:szCs w:val="24"/>
          <w:lang w:val="en-GB"/>
        </w:rPr>
      </w:pPr>
      <w:r>
        <w:rPr>
          <w:rFonts w:ascii="Arial" w:hAnsi="Arial" w:cs="Arial"/>
          <w:b/>
          <w:i/>
          <w:szCs w:val="24"/>
          <w:lang w:val="en-GB"/>
        </w:rPr>
        <w:t>Medical requirements for gender recognition</w:t>
      </w:r>
      <w:r w:rsidR="00417CF9">
        <w:rPr>
          <w:rFonts w:ascii="Arial" w:hAnsi="Arial" w:cs="Arial"/>
          <w:b/>
          <w:i/>
          <w:szCs w:val="24"/>
          <w:lang w:val="en-GB"/>
        </w:rPr>
        <w:t xml:space="preserve"> (Chapter 6)</w:t>
      </w:r>
    </w:p>
    <w:p w:rsidR="00876291" w:rsidRPr="00CF4927" w:rsidRDefault="00876291" w:rsidP="00CF4927">
      <w:pPr>
        <w:tabs>
          <w:tab w:val="left" w:pos="0"/>
          <w:tab w:val="left" w:pos="1418"/>
        </w:tabs>
        <w:adjustRightInd w:val="0"/>
        <w:snapToGrid w:val="0"/>
        <w:jc w:val="both"/>
        <w:rPr>
          <w:rFonts w:ascii="Arial" w:hAnsi="Arial" w:cs="Arial"/>
          <w:szCs w:val="24"/>
          <w:lang w:val="en-GB"/>
        </w:rPr>
      </w:pPr>
    </w:p>
    <w:p w:rsidR="00D5040D" w:rsidRPr="00CF4927" w:rsidRDefault="00D5040D"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sidRPr="00CF4927">
        <w:rPr>
          <w:rFonts w:ascii="Arial" w:hAnsi="Arial" w:cs="Arial"/>
          <w:szCs w:val="24"/>
          <w:lang w:val="en-GB"/>
        </w:rPr>
        <w:t>Chapter 6 discuss</w:t>
      </w:r>
      <w:r w:rsidR="00876291" w:rsidRPr="00CF4927">
        <w:rPr>
          <w:rFonts w:ascii="Arial" w:hAnsi="Arial" w:cs="Arial"/>
          <w:szCs w:val="24"/>
          <w:lang w:val="en-GB"/>
        </w:rPr>
        <w:t>es</w:t>
      </w:r>
      <w:r w:rsidRPr="00CF4927">
        <w:rPr>
          <w:rFonts w:ascii="Arial" w:hAnsi="Arial" w:cs="Arial"/>
          <w:szCs w:val="24"/>
          <w:lang w:val="en-GB"/>
        </w:rPr>
        <w:t xml:space="preserve"> the </w:t>
      </w:r>
      <w:r w:rsidR="00876291" w:rsidRPr="00CF4927">
        <w:rPr>
          <w:rFonts w:ascii="Arial" w:hAnsi="Arial" w:cs="Arial"/>
          <w:szCs w:val="24"/>
          <w:lang w:val="en-GB"/>
        </w:rPr>
        <w:t xml:space="preserve">possible </w:t>
      </w:r>
      <w:r w:rsidRPr="00CF4927">
        <w:rPr>
          <w:rFonts w:ascii="Arial" w:hAnsi="Arial" w:cs="Arial"/>
          <w:szCs w:val="24"/>
          <w:lang w:val="en-GB"/>
        </w:rPr>
        <w:t>arguments b</w:t>
      </w:r>
      <w:r w:rsidR="00DB7815" w:rsidRPr="00CF4927">
        <w:rPr>
          <w:rFonts w:ascii="Arial" w:hAnsi="Arial" w:cs="Arial"/>
          <w:szCs w:val="24"/>
          <w:lang w:val="en-GB"/>
        </w:rPr>
        <w:t>oth in support of and against</w:t>
      </w:r>
      <w:r w:rsidRPr="00CF4927">
        <w:rPr>
          <w:rFonts w:ascii="Arial" w:hAnsi="Arial" w:cs="Arial"/>
          <w:szCs w:val="24"/>
          <w:lang w:val="en-GB"/>
        </w:rPr>
        <w:t xml:space="preserve"> various medical requirements for a gender recognition scheme, should one be introduced.</w:t>
      </w:r>
      <w:r w:rsidR="00C851B3" w:rsidRPr="00CF4927">
        <w:rPr>
          <w:rFonts w:ascii="Arial" w:hAnsi="Arial" w:cs="Arial"/>
          <w:szCs w:val="24"/>
          <w:lang w:val="en-GB"/>
        </w:rPr>
        <w:t xml:space="preserve">  </w:t>
      </w:r>
      <w:r w:rsidR="00F629F0" w:rsidRPr="002350D5">
        <w:rPr>
          <w:rFonts w:ascii="Arial" w:hAnsi="Arial" w:cs="Arial"/>
          <w:color w:val="000000" w:themeColor="text1"/>
          <w:szCs w:val="24"/>
          <w:lang w:val="en-GB"/>
        </w:rPr>
        <w:t>In the interest</w:t>
      </w:r>
      <w:r w:rsidR="00285BAF">
        <w:rPr>
          <w:rFonts w:ascii="Arial" w:hAnsi="Arial" w:cs="Arial"/>
          <w:color w:val="000000" w:themeColor="text1"/>
          <w:szCs w:val="24"/>
          <w:lang w:val="en-GB"/>
        </w:rPr>
        <w:t>s</w:t>
      </w:r>
      <w:r w:rsidR="00F629F0" w:rsidRPr="002350D5">
        <w:rPr>
          <w:rFonts w:ascii="Arial" w:hAnsi="Arial" w:cs="Arial"/>
          <w:color w:val="000000" w:themeColor="text1"/>
          <w:szCs w:val="24"/>
          <w:lang w:val="en-GB"/>
        </w:rPr>
        <w:t xml:space="preserve"> of clarity</w:t>
      </w:r>
      <w:r w:rsidR="00F629F0">
        <w:rPr>
          <w:rFonts w:ascii="Arial" w:hAnsi="Arial" w:cs="Arial"/>
          <w:szCs w:val="24"/>
          <w:lang w:val="en-GB"/>
        </w:rPr>
        <w:t>, t</w:t>
      </w:r>
      <w:r w:rsidR="00C851B3" w:rsidRPr="00CF4927">
        <w:rPr>
          <w:rFonts w:ascii="Arial" w:hAnsi="Arial" w:cs="Arial"/>
          <w:szCs w:val="24"/>
          <w:lang w:val="en-GB"/>
        </w:rPr>
        <w:t xml:space="preserve">he IWG reiterates paragraph </w:t>
      </w:r>
      <w:r w:rsidR="00F629F0">
        <w:rPr>
          <w:rFonts w:ascii="Arial" w:hAnsi="Arial" w:cs="Arial"/>
          <w:szCs w:val="24"/>
          <w:lang w:val="en-GB"/>
        </w:rPr>
        <w:t>19</w:t>
      </w:r>
      <w:r w:rsidR="00C851B3" w:rsidRPr="00CF4927">
        <w:rPr>
          <w:rFonts w:ascii="Arial" w:hAnsi="Arial" w:cs="Arial"/>
          <w:szCs w:val="24"/>
          <w:lang w:val="en-GB"/>
        </w:rPr>
        <w:t xml:space="preserve"> above as its position regarding </w:t>
      </w:r>
      <w:r w:rsidR="00285BAF">
        <w:rPr>
          <w:rFonts w:ascii="Arial" w:hAnsi="Arial" w:cs="Arial"/>
          <w:szCs w:val="24"/>
          <w:lang w:val="en-GB"/>
        </w:rPr>
        <w:t>the various</w:t>
      </w:r>
      <w:r w:rsidR="00285BAF" w:rsidRPr="00CF4927">
        <w:rPr>
          <w:rFonts w:ascii="Arial" w:hAnsi="Arial" w:cs="Arial"/>
          <w:szCs w:val="24"/>
          <w:lang w:val="en-GB"/>
        </w:rPr>
        <w:t xml:space="preserve"> </w:t>
      </w:r>
      <w:r w:rsidR="00C851B3" w:rsidRPr="00CF4927">
        <w:rPr>
          <w:rFonts w:ascii="Arial" w:hAnsi="Arial" w:cs="Arial"/>
          <w:szCs w:val="24"/>
          <w:lang w:val="en-GB"/>
        </w:rPr>
        <w:t>arguments</w:t>
      </w:r>
      <w:r w:rsidR="004B2B37" w:rsidRPr="00CF4927">
        <w:rPr>
          <w:rFonts w:ascii="Arial" w:hAnsi="Arial" w:cs="Arial"/>
          <w:szCs w:val="24"/>
          <w:lang w:val="en-GB"/>
        </w:rPr>
        <w:t xml:space="preserve"> presented in C</w:t>
      </w:r>
      <w:r w:rsidR="00C851B3" w:rsidRPr="00CF4927">
        <w:rPr>
          <w:rFonts w:ascii="Arial" w:hAnsi="Arial" w:cs="Arial"/>
          <w:szCs w:val="24"/>
          <w:lang w:val="en-GB"/>
        </w:rPr>
        <w:t>hapter</w:t>
      </w:r>
      <w:r w:rsidR="00735B71">
        <w:rPr>
          <w:rFonts w:ascii="Arial" w:hAnsi="Arial" w:cs="Arial"/>
          <w:szCs w:val="24"/>
          <w:lang w:val="en-GB"/>
        </w:rPr>
        <w:t xml:space="preserve"> 6</w:t>
      </w:r>
      <w:r w:rsidR="0026739D">
        <w:rPr>
          <w:rFonts w:ascii="Arial" w:hAnsi="Arial" w:cs="Arial"/>
          <w:szCs w:val="24"/>
          <w:lang w:val="en-GB"/>
        </w:rPr>
        <w:t>, which are summarised below</w:t>
      </w:r>
      <w:r w:rsidR="00C851B3" w:rsidRPr="00CF4927">
        <w:rPr>
          <w:rFonts w:ascii="Arial" w:hAnsi="Arial" w:cs="Arial"/>
          <w:szCs w:val="24"/>
          <w:lang w:val="en-GB"/>
        </w:rPr>
        <w:t>.</w:t>
      </w:r>
    </w:p>
    <w:p w:rsidR="005D2BBD" w:rsidRDefault="005D2BBD" w:rsidP="00CF4927">
      <w:pPr>
        <w:pStyle w:val="ListParagraph"/>
        <w:tabs>
          <w:tab w:val="left" w:pos="993"/>
        </w:tabs>
        <w:adjustRightInd w:val="0"/>
        <w:snapToGrid w:val="0"/>
        <w:ind w:leftChars="0" w:left="567"/>
        <w:jc w:val="both"/>
        <w:rPr>
          <w:rFonts w:ascii="Arial" w:hAnsi="Arial" w:cs="Arial"/>
          <w:szCs w:val="24"/>
          <w:lang w:val="en-GB"/>
        </w:rPr>
      </w:pPr>
    </w:p>
    <w:p w:rsidR="00876291" w:rsidRPr="002D47EC" w:rsidRDefault="00876291" w:rsidP="00CF4927">
      <w:pPr>
        <w:pStyle w:val="ListParagraph"/>
        <w:tabs>
          <w:tab w:val="left" w:pos="993"/>
        </w:tabs>
        <w:adjustRightInd w:val="0"/>
        <w:snapToGrid w:val="0"/>
        <w:ind w:leftChars="-1" w:left="-2"/>
        <w:jc w:val="both"/>
        <w:rPr>
          <w:rFonts w:ascii="Arial" w:hAnsi="Arial" w:cs="Arial"/>
          <w:i/>
          <w:color w:val="000000" w:themeColor="text1"/>
          <w:szCs w:val="24"/>
          <w:u w:val="single"/>
          <w:lang w:val="en-GB"/>
        </w:rPr>
      </w:pPr>
      <w:r w:rsidRPr="002D47EC">
        <w:rPr>
          <w:rFonts w:ascii="Arial" w:hAnsi="Arial" w:cs="Arial"/>
          <w:i/>
          <w:color w:val="000000" w:themeColor="text1"/>
          <w:szCs w:val="24"/>
          <w:u w:val="single"/>
          <w:lang w:val="en-GB"/>
        </w:rPr>
        <w:t xml:space="preserve">Requirement of </w:t>
      </w:r>
      <w:r w:rsidR="000F633D" w:rsidRPr="002D47EC">
        <w:rPr>
          <w:rFonts w:ascii="Arial" w:hAnsi="Arial" w:cs="Arial"/>
          <w:i/>
          <w:color w:val="000000" w:themeColor="text1"/>
          <w:szCs w:val="24"/>
          <w:u w:val="single"/>
          <w:lang w:val="en-GB"/>
        </w:rPr>
        <w:t xml:space="preserve">a </w:t>
      </w:r>
      <w:r w:rsidRPr="002D47EC">
        <w:rPr>
          <w:rFonts w:ascii="Arial" w:hAnsi="Arial" w:cs="Arial"/>
          <w:i/>
          <w:color w:val="000000" w:themeColor="text1"/>
          <w:szCs w:val="24"/>
          <w:u w:val="single"/>
          <w:lang w:val="en-GB"/>
        </w:rPr>
        <w:t>medical diagnosis</w:t>
      </w:r>
    </w:p>
    <w:p w:rsidR="00285BAF" w:rsidRDefault="00285BAF" w:rsidP="00CF4927">
      <w:pPr>
        <w:pStyle w:val="ListParagraph"/>
        <w:tabs>
          <w:tab w:val="left" w:pos="993"/>
        </w:tabs>
        <w:adjustRightInd w:val="0"/>
        <w:snapToGrid w:val="0"/>
        <w:ind w:leftChars="-1" w:left="-2"/>
        <w:jc w:val="both"/>
        <w:rPr>
          <w:rFonts w:ascii="Arial" w:hAnsi="Arial" w:cs="Arial"/>
          <w:i/>
          <w:color w:val="000000" w:themeColor="text1"/>
          <w:szCs w:val="24"/>
          <w:lang w:val="en-GB"/>
        </w:rPr>
      </w:pPr>
    </w:p>
    <w:p w:rsidR="00285BAF" w:rsidRPr="002D47EC" w:rsidRDefault="00285BAF" w:rsidP="002D47EC">
      <w:pPr>
        <w:pStyle w:val="ListParagraph"/>
        <w:tabs>
          <w:tab w:val="left" w:pos="993"/>
        </w:tabs>
        <w:adjustRightInd w:val="0"/>
        <w:snapToGrid w:val="0"/>
        <w:ind w:leftChars="354" w:left="850"/>
        <w:jc w:val="both"/>
        <w:rPr>
          <w:rFonts w:ascii="Arial" w:hAnsi="Arial" w:cs="Arial"/>
          <w:i/>
          <w:color w:val="000000" w:themeColor="text1"/>
          <w:szCs w:val="24"/>
          <w:u w:val="single"/>
          <w:lang w:val="en-GB"/>
        </w:rPr>
      </w:pPr>
      <w:r w:rsidRPr="002D47EC">
        <w:rPr>
          <w:rFonts w:ascii="Arial" w:hAnsi="Arial" w:cs="Arial"/>
          <w:i/>
          <w:color w:val="000000" w:themeColor="text1"/>
          <w:szCs w:val="24"/>
          <w:u w:val="single"/>
          <w:lang w:val="en-GB"/>
        </w:rPr>
        <w:t>Arguments in support</w:t>
      </w:r>
    </w:p>
    <w:p w:rsidR="00876291" w:rsidRDefault="00876291">
      <w:pPr>
        <w:tabs>
          <w:tab w:val="left" w:pos="0"/>
          <w:tab w:val="left" w:pos="1418"/>
        </w:tabs>
        <w:adjustRightInd w:val="0"/>
        <w:snapToGrid w:val="0"/>
        <w:jc w:val="both"/>
        <w:rPr>
          <w:rFonts w:ascii="Arial" w:hAnsi="Arial" w:cs="Arial"/>
          <w:szCs w:val="24"/>
          <w:lang w:val="en-GB"/>
        </w:rPr>
      </w:pPr>
    </w:p>
    <w:p w:rsidR="00876291" w:rsidRDefault="005D2BBD"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The a</w:t>
      </w:r>
      <w:r w:rsidR="00876291">
        <w:rPr>
          <w:rFonts w:ascii="Arial" w:hAnsi="Arial" w:cs="Arial"/>
          <w:szCs w:val="24"/>
          <w:lang w:val="en-GB"/>
        </w:rPr>
        <w:t>rguments</w:t>
      </w:r>
      <w:r w:rsidR="00876291" w:rsidRPr="00874ACE">
        <w:rPr>
          <w:rFonts w:ascii="Arial" w:hAnsi="Arial" w:cs="Arial"/>
          <w:szCs w:val="24"/>
          <w:lang w:val="en-GB"/>
        </w:rPr>
        <w:t xml:space="preserve"> in support of </w:t>
      </w:r>
      <w:r w:rsidR="00876291">
        <w:rPr>
          <w:rFonts w:ascii="Arial" w:hAnsi="Arial" w:cs="Arial"/>
          <w:szCs w:val="24"/>
          <w:lang w:val="en-GB"/>
        </w:rPr>
        <w:t xml:space="preserve">having a </w:t>
      </w:r>
      <w:r w:rsidR="00C851B3">
        <w:rPr>
          <w:rFonts w:ascii="Arial" w:hAnsi="Arial" w:cs="Arial"/>
          <w:szCs w:val="24"/>
          <w:lang w:val="en-GB"/>
        </w:rPr>
        <w:t xml:space="preserve">requirement of </w:t>
      </w:r>
      <w:r w:rsidR="00BE78A0">
        <w:rPr>
          <w:rFonts w:ascii="Arial" w:hAnsi="Arial" w:cs="Arial"/>
          <w:szCs w:val="24"/>
          <w:lang w:val="en-GB"/>
        </w:rPr>
        <w:t xml:space="preserve">a </w:t>
      </w:r>
      <w:r w:rsidR="00C851B3">
        <w:rPr>
          <w:rFonts w:ascii="Arial" w:hAnsi="Arial" w:cs="Arial"/>
          <w:szCs w:val="24"/>
          <w:lang w:val="en-GB"/>
        </w:rPr>
        <w:t xml:space="preserve">medical diagnosis </w:t>
      </w:r>
      <w:r w:rsidR="00BE78A0">
        <w:rPr>
          <w:rFonts w:ascii="Arial" w:hAnsi="Arial" w:cs="Arial"/>
          <w:szCs w:val="24"/>
          <w:lang w:val="en-GB"/>
        </w:rPr>
        <w:t xml:space="preserve">for gender recognition, which are discussed more fully in Chapter 6, </w:t>
      </w:r>
      <w:r>
        <w:rPr>
          <w:rFonts w:ascii="Arial" w:hAnsi="Arial" w:cs="Arial"/>
          <w:szCs w:val="24"/>
          <w:lang w:val="en-GB"/>
        </w:rPr>
        <w:t>are set out below.</w:t>
      </w:r>
    </w:p>
    <w:p w:rsidR="005D2BBD" w:rsidRDefault="005D2BBD">
      <w:pPr>
        <w:tabs>
          <w:tab w:val="left" w:pos="0"/>
          <w:tab w:val="left" w:pos="1418"/>
        </w:tabs>
        <w:adjustRightInd w:val="0"/>
        <w:snapToGrid w:val="0"/>
        <w:jc w:val="both"/>
        <w:rPr>
          <w:rFonts w:ascii="Arial" w:hAnsi="Arial" w:cs="Arial"/>
          <w:szCs w:val="24"/>
          <w:lang w:val="en-GB"/>
        </w:rPr>
      </w:pPr>
    </w:p>
    <w:p w:rsidR="005D2BBD" w:rsidRPr="00CF4927" w:rsidRDefault="00AF794E" w:rsidP="002D47EC">
      <w:pPr>
        <w:pStyle w:val="ListParagraph"/>
        <w:numPr>
          <w:ilvl w:val="0"/>
          <w:numId w:val="30"/>
        </w:numPr>
        <w:tabs>
          <w:tab w:val="left" w:pos="0"/>
          <w:tab w:val="left" w:pos="1418"/>
        </w:tabs>
        <w:adjustRightInd w:val="0"/>
        <w:snapToGrid w:val="0"/>
        <w:ind w:leftChars="0" w:left="1418" w:hanging="567"/>
        <w:jc w:val="both"/>
        <w:rPr>
          <w:rFonts w:ascii="Arial" w:hAnsi="Arial" w:cs="Arial"/>
          <w:szCs w:val="24"/>
          <w:lang w:val="en-GB"/>
        </w:rPr>
      </w:pPr>
      <w:r>
        <w:rPr>
          <w:rFonts w:ascii="Arial" w:hAnsi="Arial" w:cs="Arial"/>
          <w:i/>
          <w:szCs w:val="24"/>
          <w:lang w:val="en-GB"/>
        </w:rPr>
        <w:t>Recognised medical condition</w:t>
      </w:r>
      <w:r w:rsidRPr="00A11002">
        <w:rPr>
          <w:rStyle w:val="FootnoteReference"/>
          <w:rFonts w:ascii="Arial" w:hAnsi="Arial" w:cs="Arial"/>
          <w:color w:val="000000" w:themeColor="text1"/>
          <w:szCs w:val="24"/>
          <w:lang w:val="en-GB"/>
        </w:rPr>
        <w:footnoteReference w:id="32"/>
      </w:r>
    </w:p>
    <w:p w:rsidR="005D2BBD" w:rsidRDefault="005D2BBD">
      <w:pPr>
        <w:tabs>
          <w:tab w:val="left" w:pos="0"/>
          <w:tab w:val="left" w:pos="1418"/>
        </w:tabs>
        <w:adjustRightInd w:val="0"/>
        <w:snapToGrid w:val="0"/>
        <w:jc w:val="both"/>
        <w:rPr>
          <w:rFonts w:ascii="Arial" w:hAnsi="Arial" w:cs="Arial"/>
          <w:szCs w:val="24"/>
          <w:lang w:val="en-GB"/>
        </w:rPr>
      </w:pPr>
    </w:p>
    <w:p w:rsidR="005D2BBD" w:rsidRPr="00CF4927" w:rsidRDefault="004F4040"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In many jurisdictions including Hong Kong, t</w:t>
      </w:r>
      <w:r w:rsidR="00A205A1" w:rsidRPr="002350D5">
        <w:rPr>
          <w:rFonts w:ascii="Arial" w:hAnsi="Arial" w:cs="Arial"/>
          <w:color w:val="000000" w:themeColor="text1"/>
          <w:szCs w:val="24"/>
          <w:lang w:val="en-GB"/>
        </w:rPr>
        <w:t xml:space="preserve">he </w:t>
      </w:r>
      <w:r w:rsidR="00A205A1">
        <w:rPr>
          <w:rFonts w:ascii="Arial" w:hAnsi="Arial" w:cs="Arial"/>
          <w:color w:val="000000" w:themeColor="text1"/>
          <w:szCs w:val="24"/>
          <w:lang w:val="en-GB"/>
        </w:rPr>
        <w:t xml:space="preserve">medical </w:t>
      </w:r>
      <w:r w:rsidR="00A205A1" w:rsidRPr="002350D5">
        <w:rPr>
          <w:rFonts w:ascii="Arial" w:hAnsi="Arial" w:cs="Arial"/>
          <w:color w:val="000000" w:themeColor="text1"/>
          <w:szCs w:val="24"/>
          <w:lang w:val="en-GB"/>
        </w:rPr>
        <w:t xml:space="preserve">diagnosis </w:t>
      </w:r>
      <w:r w:rsidR="00A205A1">
        <w:rPr>
          <w:rFonts w:ascii="Arial" w:hAnsi="Arial" w:cs="Arial"/>
          <w:color w:val="000000" w:themeColor="text1"/>
          <w:szCs w:val="24"/>
          <w:lang w:val="en-GB"/>
        </w:rPr>
        <w:t>of</w:t>
      </w:r>
      <w:r w:rsidR="00A205A1" w:rsidRPr="005D2BBD">
        <w:rPr>
          <w:rFonts w:ascii="Arial" w:hAnsi="Arial" w:cs="Arial"/>
          <w:szCs w:val="24"/>
          <w:lang w:val="en-GB"/>
        </w:rPr>
        <w:t xml:space="preserve"> </w:t>
      </w:r>
      <w:r>
        <w:rPr>
          <w:rFonts w:ascii="Arial" w:hAnsi="Arial" w:cs="Arial"/>
          <w:szCs w:val="24"/>
          <w:lang w:val="en-GB"/>
        </w:rPr>
        <w:t>g</w:t>
      </w:r>
      <w:r w:rsidR="005D2BBD" w:rsidRPr="00CF4927">
        <w:rPr>
          <w:rFonts w:ascii="Arial" w:hAnsi="Arial" w:cs="Arial"/>
          <w:szCs w:val="24"/>
          <w:lang w:val="en-GB"/>
        </w:rPr>
        <w:t xml:space="preserve">ender dysphoria, gender identity disorder or transsexualism is a </w:t>
      </w:r>
      <w:r w:rsidR="00A205A1">
        <w:rPr>
          <w:rFonts w:ascii="Arial" w:hAnsi="Arial" w:cs="Arial"/>
          <w:szCs w:val="24"/>
          <w:lang w:val="en-GB"/>
        </w:rPr>
        <w:t xml:space="preserve">pre-condition for </w:t>
      </w:r>
      <w:r w:rsidR="00A205A1" w:rsidRPr="002350D5">
        <w:rPr>
          <w:rFonts w:ascii="Arial" w:hAnsi="Arial" w:cs="Arial"/>
          <w:color w:val="000000" w:themeColor="text1"/>
          <w:szCs w:val="24"/>
          <w:lang w:val="en-GB"/>
        </w:rPr>
        <w:t xml:space="preserve">accessing the medical interventions or treatments </w:t>
      </w:r>
      <w:r>
        <w:rPr>
          <w:rFonts w:ascii="Arial" w:hAnsi="Arial" w:cs="Arial"/>
          <w:color w:val="000000" w:themeColor="text1"/>
          <w:szCs w:val="24"/>
          <w:lang w:val="en-GB"/>
        </w:rPr>
        <w:t>for</w:t>
      </w:r>
      <w:r w:rsidR="00A205A1">
        <w:rPr>
          <w:rFonts w:ascii="Arial" w:hAnsi="Arial" w:cs="Arial"/>
          <w:color w:val="000000" w:themeColor="text1"/>
          <w:szCs w:val="24"/>
          <w:lang w:val="en-GB"/>
        </w:rPr>
        <w:t xml:space="preserve"> transgender persons, and thus </w:t>
      </w:r>
      <w:r w:rsidR="000F633D">
        <w:rPr>
          <w:rFonts w:ascii="Arial" w:hAnsi="Arial" w:cs="Arial"/>
          <w:color w:val="000000" w:themeColor="text1"/>
          <w:szCs w:val="24"/>
          <w:lang w:val="en-GB"/>
        </w:rPr>
        <w:t xml:space="preserve">arguably </w:t>
      </w:r>
      <w:r>
        <w:rPr>
          <w:rFonts w:ascii="Arial" w:hAnsi="Arial" w:cs="Arial"/>
          <w:color w:val="000000" w:themeColor="text1"/>
          <w:szCs w:val="24"/>
          <w:lang w:val="en-GB"/>
        </w:rPr>
        <w:t xml:space="preserve">it </w:t>
      </w:r>
      <w:r w:rsidR="00A205A1">
        <w:rPr>
          <w:rFonts w:ascii="Arial" w:hAnsi="Arial" w:cs="Arial"/>
          <w:color w:val="000000" w:themeColor="text1"/>
          <w:szCs w:val="24"/>
          <w:lang w:val="en-GB"/>
        </w:rPr>
        <w:t>would</w:t>
      </w:r>
      <w:r>
        <w:rPr>
          <w:rFonts w:ascii="Arial" w:hAnsi="Arial" w:cs="Arial"/>
          <w:color w:val="000000" w:themeColor="text1"/>
          <w:szCs w:val="24"/>
          <w:lang w:val="en-GB"/>
        </w:rPr>
        <w:t xml:space="preserve"> </w:t>
      </w:r>
      <w:r w:rsidR="00A205A1">
        <w:rPr>
          <w:rFonts w:ascii="Arial" w:hAnsi="Arial" w:cs="Arial"/>
          <w:color w:val="000000" w:themeColor="text1"/>
          <w:szCs w:val="24"/>
          <w:lang w:val="en-GB"/>
        </w:rPr>
        <w:t>be a practical means to distinguish transgender people from other minority groups</w:t>
      </w:r>
      <w:r>
        <w:rPr>
          <w:rFonts w:ascii="Arial" w:hAnsi="Arial" w:cs="Arial"/>
          <w:color w:val="000000" w:themeColor="text1"/>
          <w:szCs w:val="24"/>
          <w:lang w:val="en-GB"/>
        </w:rPr>
        <w:t xml:space="preserve"> if it is decided that a gender recognition scheme is intended to address the problems facing transgender persons</w:t>
      </w:r>
      <w:r w:rsidR="00A205A1">
        <w:rPr>
          <w:rFonts w:ascii="Arial" w:hAnsi="Arial" w:cs="Arial"/>
          <w:color w:val="000000" w:themeColor="text1"/>
          <w:szCs w:val="24"/>
          <w:lang w:val="en-GB"/>
        </w:rPr>
        <w:t>.</w:t>
      </w:r>
    </w:p>
    <w:p w:rsidR="00AF794E" w:rsidRDefault="00AF794E">
      <w:pPr>
        <w:tabs>
          <w:tab w:val="left" w:pos="0"/>
          <w:tab w:val="left" w:pos="1418"/>
        </w:tabs>
        <w:adjustRightInd w:val="0"/>
        <w:snapToGrid w:val="0"/>
        <w:jc w:val="both"/>
        <w:rPr>
          <w:rFonts w:ascii="Arial" w:hAnsi="Arial" w:cs="Arial"/>
          <w:color w:val="000000" w:themeColor="text1"/>
          <w:szCs w:val="24"/>
          <w:lang w:val="en-GB"/>
        </w:rPr>
      </w:pPr>
    </w:p>
    <w:p w:rsidR="00AF794E" w:rsidRDefault="00AF794E" w:rsidP="002D47EC">
      <w:pPr>
        <w:pStyle w:val="ListParagraph"/>
        <w:numPr>
          <w:ilvl w:val="0"/>
          <w:numId w:val="30"/>
        </w:numPr>
        <w:tabs>
          <w:tab w:val="left" w:pos="0"/>
          <w:tab w:val="left" w:pos="1418"/>
        </w:tabs>
        <w:adjustRightInd w:val="0"/>
        <w:snapToGrid w:val="0"/>
        <w:ind w:leftChars="0" w:left="1418" w:hanging="567"/>
        <w:jc w:val="both"/>
        <w:rPr>
          <w:rFonts w:ascii="Arial" w:hAnsi="Arial" w:cs="Arial"/>
          <w:color w:val="000000" w:themeColor="text1"/>
          <w:szCs w:val="24"/>
          <w:lang w:val="en-GB"/>
        </w:rPr>
      </w:pPr>
      <w:r w:rsidRPr="002350D5">
        <w:rPr>
          <w:rFonts w:ascii="Arial" w:hAnsi="Arial" w:cs="Arial"/>
          <w:i/>
          <w:color w:val="000000" w:themeColor="text1"/>
          <w:szCs w:val="24"/>
          <w:lang w:val="en-GB"/>
        </w:rPr>
        <w:t>Diagnosis being the “gatekeeper”</w:t>
      </w:r>
      <w:r w:rsidR="00050425" w:rsidRPr="00A11002">
        <w:rPr>
          <w:rStyle w:val="FootnoteReference"/>
          <w:rFonts w:ascii="Arial" w:hAnsi="Arial" w:cs="Arial"/>
          <w:color w:val="000000" w:themeColor="text1"/>
          <w:szCs w:val="24"/>
          <w:lang w:val="en-GB"/>
        </w:rPr>
        <w:footnoteReference w:id="33"/>
      </w:r>
    </w:p>
    <w:p w:rsidR="00AF794E" w:rsidRPr="00CF4927" w:rsidRDefault="00AF794E">
      <w:pPr>
        <w:tabs>
          <w:tab w:val="left" w:pos="0"/>
          <w:tab w:val="left" w:pos="1418"/>
        </w:tabs>
        <w:adjustRightInd w:val="0"/>
        <w:snapToGrid w:val="0"/>
        <w:jc w:val="both"/>
        <w:rPr>
          <w:rFonts w:ascii="Arial" w:hAnsi="Arial" w:cs="Arial"/>
          <w:szCs w:val="24"/>
          <w:lang w:val="en-GB"/>
        </w:rPr>
      </w:pPr>
    </w:p>
    <w:p w:rsidR="00AF794E" w:rsidRPr="00CF4927" w:rsidRDefault="00A873FE"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M</w:t>
      </w:r>
      <w:r w:rsidRPr="002350D5">
        <w:rPr>
          <w:rFonts w:ascii="Arial" w:hAnsi="Arial" w:cs="Arial"/>
          <w:color w:val="000000" w:themeColor="text1"/>
          <w:szCs w:val="24"/>
          <w:lang w:val="en-GB"/>
        </w:rPr>
        <w:t xml:space="preserve">edical diagnosis is </w:t>
      </w:r>
      <w:r>
        <w:rPr>
          <w:rFonts w:ascii="Arial" w:hAnsi="Arial" w:cs="Arial"/>
          <w:color w:val="000000" w:themeColor="text1"/>
          <w:szCs w:val="24"/>
          <w:lang w:val="en-GB"/>
        </w:rPr>
        <w:t>usually</w:t>
      </w:r>
      <w:r w:rsidRPr="002350D5">
        <w:rPr>
          <w:rFonts w:ascii="Arial" w:hAnsi="Arial" w:cs="Arial"/>
          <w:color w:val="000000" w:themeColor="text1"/>
          <w:szCs w:val="24"/>
          <w:lang w:val="en-GB"/>
        </w:rPr>
        <w:t xml:space="preserve"> the very first step </w:t>
      </w:r>
      <w:r>
        <w:rPr>
          <w:rFonts w:ascii="Arial" w:hAnsi="Arial" w:cs="Arial"/>
          <w:color w:val="000000" w:themeColor="text1"/>
          <w:szCs w:val="24"/>
          <w:lang w:val="en-GB"/>
        </w:rPr>
        <w:t xml:space="preserve">in </w:t>
      </w:r>
      <w:r w:rsidR="000F633D">
        <w:rPr>
          <w:rFonts w:ascii="Arial" w:hAnsi="Arial" w:cs="Arial"/>
          <w:color w:val="000000" w:themeColor="text1"/>
          <w:szCs w:val="24"/>
          <w:lang w:val="en-GB"/>
        </w:rPr>
        <w:t xml:space="preserve">legally or administratively </w:t>
      </w:r>
      <w:r>
        <w:rPr>
          <w:rFonts w:ascii="Arial" w:hAnsi="Arial" w:cs="Arial"/>
          <w:color w:val="000000" w:themeColor="text1"/>
          <w:szCs w:val="24"/>
          <w:lang w:val="en-GB"/>
        </w:rPr>
        <w:t>determining</w:t>
      </w:r>
      <w:r w:rsidRPr="002350D5">
        <w:rPr>
          <w:rFonts w:ascii="Arial" w:hAnsi="Arial" w:cs="Arial"/>
          <w:color w:val="000000" w:themeColor="text1"/>
          <w:szCs w:val="24"/>
          <w:lang w:val="en-GB"/>
        </w:rPr>
        <w:t xml:space="preserve"> whether a person belongs to a gender other than his or her sex assigned at birth</w:t>
      </w:r>
      <w:r>
        <w:rPr>
          <w:rFonts w:ascii="Arial" w:hAnsi="Arial" w:cs="Arial"/>
          <w:color w:val="000000" w:themeColor="text1"/>
          <w:szCs w:val="24"/>
          <w:lang w:val="en-GB"/>
        </w:rPr>
        <w:t xml:space="preserve">.  </w:t>
      </w:r>
      <w:r w:rsidR="007477C8">
        <w:rPr>
          <w:rFonts w:ascii="Arial" w:hAnsi="Arial" w:cs="Arial"/>
          <w:color w:val="000000" w:themeColor="text1"/>
          <w:szCs w:val="24"/>
          <w:lang w:val="en-GB"/>
        </w:rPr>
        <w:t xml:space="preserve">Moreover, medical </w:t>
      </w:r>
      <w:r>
        <w:rPr>
          <w:rFonts w:ascii="Arial" w:hAnsi="Arial" w:cs="Arial"/>
          <w:color w:val="000000" w:themeColor="text1"/>
          <w:szCs w:val="24"/>
          <w:lang w:val="en-GB"/>
        </w:rPr>
        <w:t xml:space="preserve">diagnosis </w:t>
      </w:r>
      <w:r w:rsidR="007477C8">
        <w:rPr>
          <w:rFonts w:ascii="Arial" w:hAnsi="Arial" w:cs="Arial"/>
          <w:color w:val="000000" w:themeColor="text1"/>
          <w:szCs w:val="24"/>
          <w:lang w:val="en-GB"/>
        </w:rPr>
        <w:t xml:space="preserve">is arguably </w:t>
      </w:r>
      <w:r>
        <w:rPr>
          <w:rFonts w:ascii="Arial" w:hAnsi="Arial" w:cs="Arial"/>
          <w:color w:val="000000" w:themeColor="text1"/>
          <w:szCs w:val="24"/>
          <w:lang w:val="en-GB"/>
        </w:rPr>
        <w:t>a reliable determinant of one’s gender identity</w:t>
      </w:r>
      <w:r w:rsidR="007477C8">
        <w:rPr>
          <w:rFonts w:ascii="Arial" w:hAnsi="Arial" w:cs="Arial"/>
          <w:color w:val="000000" w:themeColor="text1"/>
          <w:szCs w:val="24"/>
          <w:lang w:val="en-GB"/>
        </w:rPr>
        <w:t xml:space="preserve"> with the use of international classification standards, such as ICD and DSM guidelines.</w:t>
      </w:r>
      <w:r>
        <w:rPr>
          <w:rFonts w:ascii="Arial" w:hAnsi="Arial" w:cs="Arial"/>
          <w:color w:val="000000" w:themeColor="text1"/>
          <w:szCs w:val="24"/>
          <w:lang w:val="en-GB"/>
        </w:rPr>
        <w:t xml:space="preserve"> </w:t>
      </w:r>
      <w:r w:rsidR="007477C8">
        <w:rPr>
          <w:rFonts w:ascii="Arial" w:hAnsi="Arial" w:cs="Arial"/>
          <w:color w:val="000000" w:themeColor="text1"/>
          <w:szCs w:val="24"/>
          <w:lang w:val="en-GB"/>
        </w:rPr>
        <w:t xml:space="preserve"> It has been argued that </w:t>
      </w:r>
      <w:r w:rsidR="000F633D">
        <w:rPr>
          <w:rFonts w:ascii="Arial" w:hAnsi="Arial" w:cs="Arial"/>
          <w:color w:val="000000" w:themeColor="text1"/>
          <w:szCs w:val="24"/>
          <w:lang w:val="en-GB"/>
        </w:rPr>
        <w:t xml:space="preserve">setting </w:t>
      </w:r>
      <w:r>
        <w:rPr>
          <w:rFonts w:ascii="Arial" w:hAnsi="Arial" w:cs="Arial"/>
          <w:color w:val="000000" w:themeColor="text1"/>
          <w:szCs w:val="24"/>
          <w:lang w:val="en-GB"/>
        </w:rPr>
        <w:t>a pre-condition</w:t>
      </w:r>
      <w:r w:rsidR="007477C8">
        <w:rPr>
          <w:rFonts w:ascii="Arial" w:hAnsi="Arial" w:cs="Arial"/>
          <w:color w:val="000000" w:themeColor="text1"/>
          <w:szCs w:val="24"/>
          <w:lang w:val="en-GB"/>
        </w:rPr>
        <w:t xml:space="preserve"> of medical diagnosis</w:t>
      </w:r>
      <w:r>
        <w:rPr>
          <w:rFonts w:ascii="Arial" w:hAnsi="Arial" w:cs="Arial"/>
          <w:color w:val="000000" w:themeColor="text1"/>
          <w:szCs w:val="24"/>
          <w:lang w:val="en-GB"/>
        </w:rPr>
        <w:t xml:space="preserve"> for gender recognition </w:t>
      </w:r>
      <w:r w:rsidR="007477C8">
        <w:rPr>
          <w:rFonts w:ascii="Arial" w:hAnsi="Arial" w:cs="Arial"/>
          <w:color w:val="000000" w:themeColor="text1"/>
          <w:szCs w:val="24"/>
          <w:lang w:val="en-GB"/>
        </w:rPr>
        <w:t xml:space="preserve">would likely </w:t>
      </w:r>
      <w:r>
        <w:rPr>
          <w:rFonts w:ascii="Arial" w:hAnsi="Arial" w:cs="Arial"/>
          <w:color w:val="000000" w:themeColor="text1"/>
          <w:szCs w:val="24"/>
          <w:lang w:val="en-GB"/>
        </w:rPr>
        <w:t>reduce the risks of fraud or misuse of the scheme</w:t>
      </w:r>
      <w:r w:rsidR="007477C8">
        <w:rPr>
          <w:rFonts w:ascii="Arial" w:hAnsi="Arial" w:cs="Arial"/>
          <w:color w:val="000000" w:themeColor="text1"/>
          <w:szCs w:val="24"/>
          <w:lang w:val="en-GB"/>
        </w:rPr>
        <w:t xml:space="preserve"> by people </w:t>
      </w:r>
      <w:r w:rsidR="000F633D">
        <w:rPr>
          <w:rFonts w:ascii="Arial" w:hAnsi="Arial" w:cs="Arial"/>
          <w:color w:val="000000" w:themeColor="text1"/>
          <w:szCs w:val="24"/>
          <w:lang w:val="en-GB"/>
        </w:rPr>
        <w:t xml:space="preserve">who should </w:t>
      </w:r>
      <w:r w:rsidR="007477C8">
        <w:rPr>
          <w:rFonts w:ascii="Arial" w:hAnsi="Arial" w:cs="Arial"/>
          <w:color w:val="000000" w:themeColor="text1"/>
          <w:szCs w:val="24"/>
          <w:lang w:val="en-GB"/>
        </w:rPr>
        <w:t xml:space="preserve">not </w:t>
      </w:r>
      <w:r w:rsidR="000F633D">
        <w:rPr>
          <w:rFonts w:ascii="Arial" w:hAnsi="Arial" w:cs="Arial"/>
          <w:color w:val="000000" w:themeColor="text1"/>
          <w:szCs w:val="24"/>
          <w:lang w:val="en-GB"/>
        </w:rPr>
        <w:t xml:space="preserve">be </w:t>
      </w:r>
      <w:r w:rsidR="007477C8">
        <w:rPr>
          <w:rFonts w:ascii="Arial" w:hAnsi="Arial" w:cs="Arial"/>
          <w:color w:val="000000" w:themeColor="text1"/>
          <w:szCs w:val="24"/>
          <w:lang w:val="en-GB"/>
        </w:rPr>
        <w:t>entitled to the protection under it</w:t>
      </w:r>
      <w:r w:rsidRPr="002350D5">
        <w:rPr>
          <w:rFonts w:ascii="Arial" w:hAnsi="Arial" w:cs="Arial"/>
          <w:color w:val="000000" w:themeColor="text1"/>
          <w:szCs w:val="24"/>
          <w:lang w:val="en-GB"/>
        </w:rPr>
        <w:t>.</w:t>
      </w:r>
    </w:p>
    <w:p w:rsidR="00A873FE" w:rsidRDefault="00A873FE">
      <w:pPr>
        <w:tabs>
          <w:tab w:val="left" w:pos="0"/>
          <w:tab w:val="left" w:pos="1418"/>
        </w:tabs>
        <w:adjustRightInd w:val="0"/>
        <w:snapToGrid w:val="0"/>
        <w:jc w:val="both"/>
        <w:rPr>
          <w:rFonts w:ascii="Arial" w:hAnsi="Arial" w:cs="Arial"/>
          <w:color w:val="000000" w:themeColor="text1"/>
          <w:szCs w:val="24"/>
          <w:lang w:val="en-GB"/>
        </w:rPr>
      </w:pPr>
    </w:p>
    <w:p w:rsidR="00A873FE" w:rsidRDefault="00EC3F52" w:rsidP="002D47EC">
      <w:pPr>
        <w:pStyle w:val="ListParagraph"/>
        <w:numPr>
          <w:ilvl w:val="0"/>
          <w:numId w:val="30"/>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Prevalence of o</w:t>
      </w:r>
      <w:r w:rsidR="00050425">
        <w:rPr>
          <w:rFonts w:ascii="Arial" w:hAnsi="Arial" w:cs="Arial"/>
          <w:i/>
          <w:color w:val="000000" w:themeColor="text1"/>
          <w:szCs w:val="24"/>
          <w:lang w:val="en-GB"/>
        </w:rPr>
        <w:t xml:space="preserve">verseas </w:t>
      </w:r>
      <w:r w:rsidR="007E3E25">
        <w:rPr>
          <w:rFonts w:ascii="Arial" w:hAnsi="Arial" w:cs="Arial"/>
          <w:i/>
          <w:color w:val="000000" w:themeColor="text1"/>
          <w:szCs w:val="24"/>
          <w:lang w:val="en-GB"/>
        </w:rPr>
        <w:t>models</w:t>
      </w:r>
      <w:r w:rsidR="00050425" w:rsidRPr="00A11002">
        <w:rPr>
          <w:rStyle w:val="FootnoteReference"/>
          <w:rFonts w:ascii="Arial" w:hAnsi="Arial" w:cs="Arial"/>
          <w:color w:val="000000" w:themeColor="text1"/>
          <w:szCs w:val="24"/>
          <w:lang w:val="en-GB"/>
        </w:rPr>
        <w:footnoteReference w:id="34"/>
      </w:r>
    </w:p>
    <w:p w:rsidR="00A873FE" w:rsidRPr="00CF4927" w:rsidRDefault="00A873FE">
      <w:pPr>
        <w:tabs>
          <w:tab w:val="left" w:pos="0"/>
          <w:tab w:val="left" w:pos="1418"/>
        </w:tabs>
        <w:adjustRightInd w:val="0"/>
        <w:snapToGrid w:val="0"/>
        <w:jc w:val="both"/>
        <w:rPr>
          <w:rFonts w:ascii="Arial" w:hAnsi="Arial" w:cs="Arial"/>
          <w:szCs w:val="24"/>
          <w:lang w:val="en-GB"/>
        </w:rPr>
      </w:pPr>
    </w:p>
    <w:p w:rsidR="00A873FE" w:rsidRPr="00CF4927" w:rsidRDefault="009F7A1D"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A</w:t>
      </w:r>
      <w:r w:rsidRPr="002350D5">
        <w:rPr>
          <w:rFonts w:ascii="Arial" w:hAnsi="Arial" w:cs="Arial"/>
          <w:color w:val="000000" w:themeColor="text1"/>
          <w:szCs w:val="24"/>
          <w:lang w:val="en-GB"/>
        </w:rPr>
        <w:t xml:space="preserve"> requirement that an applicant for gender recognition has to </w:t>
      </w:r>
      <w:r w:rsidRPr="002350D5">
        <w:rPr>
          <w:rFonts w:ascii="Arial" w:hAnsi="Arial" w:cs="Arial"/>
          <w:color w:val="000000" w:themeColor="text1"/>
          <w:szCs w:val="24"/>
          <w:lang w:val="en-GB"/>
        </w:rPr>
        <w:lastRenderedPageBreak/>
        <w:t>prove that he or she has</w:t>
      </w:r>
      <w:r w:rsidR="000F633D">
        <w:rPr>
          <w:rFonts w:ascii="Arial" w:hAnsi="Arial" w:cs="Arial"/>
          <w:color w:val="000000" w:themeColor="text1"/>
          <w:szCs w:val="24"/>
          <w:lang w:val="en-GB"/>
        </w:rPr>
        <w:t>,</w:t>
      </w:r>
      <w:r w:rsidRPr="002350D5">
        <w:rPr>
          <w:rFonts w:ascii="Arial" w:hAnsi="Arial" w:cs="Arial"/>
          <w:color w:val="000000" w:themeColor="text1"/>
          <w:szCs w:val="24"/>
          <w:lang w:val="en-GB"/>
        </w:rPr>
        <w:t xml:space="preserve"> or has had</w:t>
      </w:r>
      <w:r w:rsidR="000F633D">
        <w:rPr>
          <w:rFonts w:ascii="Arial" w:hAnsi="Arial" w:cs="Arial"/>
          <w:color w:val="000000" w:themeColor="text1"/>
          <w:szCs w:val="24"/>
          <w:lang w:val="en-GB"/>
        </w:rPr>
        <w:t>,</w:t>
      </w:r>
      <w:r w:rsidRPr="002350D5">
        <w:rPr>
          <w:rFonts w:ascii="Arial" w:hAnsi="Arial" w:cs="Arial"/>
          <w:color w:val="000000" w:themeColor="text1"/>
          <w:szCs w:val="24"/>
          <w:lang w:val="en-GB"/>
        </w:rPr>
        <w:t xml:space="preserve"> gender dysphoria, gender identity disorder or transsexualism has been expressly adopted in many jurisdictions</w:t>
      </w:r>
      <w:r>
        <w:rPr>
          <w:rFonts w:ascii="Arial" w:hAnsi="Arial" w:cs="Arial"/>
          <w:color w:val="000000" w:themeColor="text1"/>
          <w:szCs w:val="24"/>
          <w:lang w:val="en-GB"/>
        </w:rPr>
        <w:t xml:space="preserve">.  In some jurisdictions, </w:t>
      </w:r>
      <w:r w:rsidRPr="002350D5">
        <w:rPr>
          <w:rFonts w:ascii="Arial" w:hAnsi="Arial" w:cs="Arial"/>
          <w:color w:val="000000" w:themeColor="text1"/>
          <w:szCs w:val="24"/>
          <w:lang w:val="en-GB"/>
        </w:rPr>
        <w:t xml:space="preserve">the regime requires </w:t>
      </w:r>
      <w:r>
        <w:rPr>
          <w:rFonts w:ascii="Arial" w:hAnsi="Arial" w:cs="Arial"/>
          <w:color w:val="000000" w:themeColor="text1"/>
          <w:szCs w:val="24"/>
          <w:lang w:val="en-GB"/>
        </w:rPr>
        <w:t xml:space="preserve">proof </w:t>
      </w:r>
      <w:r w:rsidRPr="002350D5">
        <w:rPr>
          <w:rFonts w:ascii="Arial" w:hAnsi="Arial" w:cs="Arial"/>
          <w:color w:val="000000" w:themeColor="text1"/>
          <w:szCs w:val="24"/>
          <w:lang w:val="en-GB"/>
        </w:rPr>
        <w:t xml:space="preserve">by psychiatrists and/or psychologists as regards the applicant’s </w:t>
      </w:r>
      <w:r>
        <w:rPr>
          <w:rFonts w:ascii="Arial" w:hAnsi="Arial" w:cs="Arial"/>
          <w:color w:val="000000" w:themeColor="text1"/>
          <w:szCs w:val="24"/>
          <w:lang w:val="en-GB"/>
        </w:rPr>
        <w:t>gender</w:t>
      </w:r>
      <w:r w:rsidRPr="002350D5">
        <w:rPr>
          <w:rFonts w:ascii="Arial" w:hAnsi="Arial" w:cs="Arial"/>
          <w:color w:val="000000" w:themeColor="text1"/>
          <w:szCs w:val="24"/>
          <w:lang w:val="en-GB"/>
        </w:rPr>
        <w:t xml:space="preserve"> identity or an irreversible conviction of belonging to another gender</w:t>
      </w:r>
      <w:r>
        <w:rPr>
          <w:rFonts w:ascii="Arial" w:hAnsi="Arial" w:cs="Arial"/>
          <w:color w:val="000000" w:themeColor="text1"/>
          <w:szCs w:val="24"/>
          <w:lang w:val="en-GB"/>
        </w:rPr>
        <w:t>.</w:t>
      </w:r>
    </w:p>
    <w:p w:rsidR="00050425" w:rsidRDefault="00050425">
      <w:pPr>
        <w:tabs>
          <w:tab w:val="left" w:pos="0"/>
          <w:tab w:val="left" w:pos="1418"/>
        </w:tabs>
        <w:adjustRightInd w:val="0"/>
        <w:snapToGrid w:val="0"/>
        <w:jc w:val="both"/>
        <w:rPr>
          <w:rFonts w:ascii="Arial" w:hAnsi="Arial" w:cs="Arial"/>
          <w:szCs w:val="24"/>
          <w:lang w:val="en-GB"/>
        </w:rPr>
      </w:pPr>
    </w:p>
    <w:p w:rsidR="000F633D" w:rsidRPr="002D47EC" w:rsidRDefault="000F633D" w:rsidP="002D47EC">
      <w:pPr>
        <w:keepNext/>
        <w:tabs>
          <w:tab w:val="left" w:pos="1418"/>
        </w:tabs>
        <w:adjustRightInd w:val="0"/>
        <w:snapToGrid w:val="0"/>
        <w:ind w:leftChars="354" w:left="850"/>
        <w:jc w:val="both"/>
        <w:rPr>
          <w:rFonts w:ascii="Arial" w:hAnsi="Arial" w:cs="Arial"/>
          <w:i/>
          <w:szCs w:val="24"/>
          <w:u w:val="single"/>
          <w:lang w:val="en-GB"/>
        </w:rPr>
      </w:pPr>
      <w:r w:rsidRPr="002D47EC">
        <w:rPr>
          <w:rFonts w:ascii="Arial" w:hAnsi="Arial" w:cs="Arial"/>
          <w:i/>
          <w:szCs w:val="24"/>
          <w:u w:val="single"/>
          <w:lang w:val="en-GB"/>
        </w:rPr>
        <w:t>Arguments against</w:t>
      </w:r>
    </w:p>
    <w:p w:rsidR="000F633D" w:rsidRPr="00CF4927" w:rsidRDefault="000F633D">
      <w:pPr>
        <w:tabs>
          <w:tab w:val="left" w:pos="0"/>
          <w:tab w:val="left" w:pos="1418"/>
        </w:tabs>
        <w:adjustRightInd w:val="0"/>
        <w:snapToGrid w:val="0"/>
        <w:jc w:val="both"/>
        <w:rPr>
          <w:rFonts w:ascii="Arial" w:hAnsi="Arial" w:cs="Arial"/>
          <w:szCs w:val="24"/>
          <w:lang w:val="en-GB"/>
        </w:rPr>
      </w:pPr>
    </w:p>
    <w:p w:rsidR="00050425" w:rsidRDefault="00050425"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The arguments</w:t>
      </w:r>
      <w:r w:rsidRPr="00874ACE">
        <w:rPr>
          <w:rFonts w:ascii="Arial" w:hAnsi="Arial" w:cs="Arial"/>
          <w:szCs w:val="24"/>
          <w:lang w:val="en-GB"/>
        </w:rPr>
        <w:t xml:space="preserve"> against </w:t>
      </w:r>
      <w:r>
        <w:rPr>
          <w:rFonts w:ascii="Arial" w:hAnsi="Arial" w:cs="Arial"/>
          <w:szCs w:val="24"/>
          <w:lang w:val="en-GB"/>
        </w:rPr>
        <w:t xml:space="preserve">having a requirement of </w:t>
      </w:r>
      <w:r w:rsidR="00BE78A0">
        <w:rPr>
          <w:rFonts w:ascii="Arial" w:hAnsi="Arial" w:cs="Arial"/>
          <w:szCs w:val="24"/>
          <w:lang w:val="en-GB"/>
        </w:rPr>
        <w:t xml:space="preserve">a </w:t>
      </w:r>
      <w:r>
        <w:rPr>
          <w:rFonts w:ascii="Arial" w:hAnsi="Arial" w:cs="Arial"/>
          <w:szCs w:val="24"/>
          <w:lang w:val="en-GB"/>
        </w:rPr>
        <w:t>medical diagnosis</w:t>
      </w:r>
      <w:r w:rsidR="00BE78A0">
        <w:rPr>
          <w:rFonts w:ascii="Arial" w:hAnsi="Arial" w:cs="Arial"/>
          <w:szCs w:val="24"/>
          <w:lang w:val="en-GB"/>
        </w:rPr>
        <w:t>, discussed in Chapter 6,</w:t>
      </w:r>
      <w:r>
        <w:rPr>
          <w:rFonts w:ascii="Arial" w:hAnsi="Arial" w:cs="Arial"/>
          <w:szCs w:val="24"/>
          <w:lang w:val="en-GB"/>
        </w:rPr>
        <w:t xml:space="preserve"> are set out below.</w:t>
      </w:r>
    </w:p>
    <w:p w:rsidR="00050425" w:rsidRDefault="00050425" w:rsidP="00CF4927">
      <w:pPr>
        <w:pStyle w:val="ListParagraph"/>
        <w:snapToGrid w:val="0"/>
        <w:rPr>
          <w:rFonts w:ascii="Arial" w:hAnsi="Arial" w:cs="Arial"/>
          <w:szCs w:val="24"/>
          <w:lang w:val="en-GB"/>
        </w:rPr>
      </w:pPr>
    </w:p>
    <w:p w:rsidR="00050425" w:rsidRPr="00CF4927" w:rsidRDefault="00050425" w:rsidP="002D47EC">
      <w:pPr>
        <w:pStyle w:val="ListParagraph"/>
        <w:numPr>
          <w:ilvl w:val="0"/>
          <w:numId w:val="31"/>
        </w:numPr>
        <w:tabs>
          <w:tab w:val="left" w:pos="0"/>
          <w:tab w:val="left" w:pos="1418"/>
        </w:tabs>
        <w:adjustRightInd w:val="0"/>
        <w:snapToGrid w:val="0"/>
        <w:ind w:leftChars="0" w:left="1418" w:hanging="567"/>
        <w:jc w:val="both"/>
        <w:rPr>
          <w:rFonts w:ascii="Arial" w:hAnsi="Arial" w:cs="Arial"/>
          <w:szCs w:val="24"/>
          <w:lang w:val="en-GB"/>
        </w:rPr>
      </w:pPr>
      <w:r>
        <w:rPr>
          <w:rFonts w:ascii="Arial" w:hAnsi="Arial" w:cs="Arial"/>
          <w:i/>
          <w:color w:val="000000" w:themeColor="text1"/>
          <w:szCs w:val="24"/>
          <w:lang w:val="en-GB"/>
        </w:rPr>
        <w:t>Possibility of</w:t>
      </w:r>
      <w:r w:rsidRPr="002350D5">
        <w:rPr>
          <w:rFonts w:ascii="Arial" w:hAnsi="Arial" w:cs="Arial"/>
          <w:i/>
          <w:color w:val="000000" w:themeColor="text1"/>
          <w:szCs w:val="24"/>
          <w:lang w:val="en-GB"/>
        </w:rPr>
        <w:t xml:space="preserve"> misdiagnosis</w:t>
      </w:r>
      <w:r w:rsidRPr="00A11002">
        <w:rPr>
          <w:rStyle w:val="FootnoteReference"/>
          <w:rFonts w:ascii="Arial" w:hAnsi="Arial" w:cs="Arial"/>
          <w:color w:val="000000" w:themeColor="text1"/>
          <w:szCs w:val="24"/>
          <w:lang w:val="en-GB"/>
        </w:rPr>
        <w:footnoteReference w:id="35"/>
      </w:r>
    </w:p>
    <w:p w:rsidR="00050425" w:rsidRDefault="00050425" w:rsidP="00CF4927">
      <w:pPr>
        <w:tabs>
          <w:tab w:val="left" w:pos="0"/>
          <w:tab w:val="left" w:pos="1418"/>
        </w:tabs>
        <w:adjustRightInd w:val="0"/>
        <w:snapToGrid w:val="0"/>
        <w:jc w:val="both"/>
        <w:rPr>
          <w:rFonts w:ascii="Arial" w:hAnsi="Arial" w:cs="Arial"/>
          <w:szCs w:val="24"/>
          <w:lang w:val="en-GB"/>
        </w:rPr>
      </w:pPr>
    </w:p>
    <w:p w:rsidR="00B403B3" w:rsidRPr="00CF4927" w:rsidRDefault="000F633D"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The requirement of </w:t>
      </w:r>
      <w:r w:rsidR="00F4046A">
        <w:rPr>
          <w:rFonts w:ascii="Arial" w:hAnsi="Arial" w:cs="Arial"/>
          <w:szCs w:val="24"/>
          <w:lang w:val="en-GB"/>
        </w:rPr>
        <w:t xml:space="preserve">a </w:t>
      </w:r>
      <w:r>
        <w:rPr>
          <w:rFonts w:ascii="Arial" w:hAnsi="Arial" w:cs="Arial"/>
          <w:szCs w:val="24"/>
          <w:lang w:val="en-GB"/>
        </w:rPr>
        <w:t xml:space="preserve">medical diagnosis for gender recognition relies heavily on the decisions of psychologists or psychiatrists.  </w:t>
      </w:r>
      <w:r w:rsidR="004E4B3B">
        <w:rPr>
          <w:rFonts w:ascii="Arial" w:hAnsi="Arial" w:cs="Arial"/>
          <w:szCs w:val="24"/>
          <w:lang w:val="en-GB"/>
        </w:rPr>
        <w:t xml:space="preserve">There have been studies which </w:t>
      </w:r>
      <w:r>
        <w:rPr>
          <w:rFonts w:ascii="Arial" w:hAnsi="Arial" w:cs="Arial"/>
          <w:szCs w:val="24"/>
          <w:lang w:val="en-GB"/>
        </w:rPr>
        <w:t xml:space="preserve">have </w:t>
      </w:r>
      <w:r w:rsidR="004E4B3B">
        <w:rPr>
          <w:rFonts w:ascii="Arial" w:hAnsi="Arial" w:cs="Arial"/>
          <w:szCs w:val="24"/>
          <w:lang w:val="en-GB"/>
        </w:rPr>
        <w:t>demonstrated that s</w:t>
      </w:r>
      <w:r w:rsidR="00050425" w:rsidRPr="00050425">
        <w:rPr>
          <w:rFonts w:ascii="Arial" w:hAnsi="Arial" w:cs="Arial"/>
          <w:szCs w:val="24"/>
          <w:lang w:val="en-GB"/>
        </w:rPr>
        <w:t>ome people</w:t>
      </w:r>
      <w:r w:rsidR="00050425">
        <w:rPr>
          <w:rFonts w:ascii="Arial" w:hAnsi="Arial" w:cs="Arial"/>
          <w:szCs w:val="24"/>
          <w:lang w:val="en-GB"/>
        </w:rPr>
        <w:t>, especially children,</w:t>
      </w:r>
      <w:r w:rsidR="00050425" w:rsidRPr="00050425">
        <w:rPr>
          <w:rFonts w:ascii="Arial" w:hAnsi="Arial" w:cs="Arial"/>
          <w:szCs w:val="24"/>
          <w:lang w:val="en-GB"/>
        </w:rPr>
        <w:t xml:space="preserve"> </w:t>
      </w:r>
      <w:r w:rsidR="004E4B3B">
        <w:rPr>
          <w:rFonts w:ascii="Arial" w:hAnsi="Arial" w:cs="Arial"/>
          <w:szCs w:val="24"/>
          <w:lang w:val="en-GB"/>
        </w:rPr>
        <w:t xml:space="preserve">originally diagnosed as having </w:t>
      </w:r>
      <w:r w:rsidR="00050425" w:rsidRPr="00050425">
        <w:rPr>
          <w:rFonts w:ascii="Arial" w:hAnsi="Arial" w:cs="Arial"/>
          <w:szCs w:val="24"/>
          <w:lang w:val="en-GB"/>
        </w:rPr>
        <w:t xml:space="preserve">gender dysphoria or gender identity disorder might </w:t>
      </w:r>
      <w:r w:rsidR="00050425">
        <w:rPr>
          <w:rFonts w:ascii="Arial" w:hAnsi="Arial" w:cs="Arial"/>
          <w:szCs w:val="24"/>
          <w:lang w:val="en-GB"/>
        </w:rPr>
        <w:t xml:space="preserve">later </w:t>
      </w:r>
      <w:r w:rsidR="004E4B3B">
        <w:rPr>
          <w:rFonts w:ascii="Arial" w:hAnsi="Arial" w:cs="Arial"/>
          <w:szCs w:val="24"/>
          <w:lang w:val="en-GB"/>
        </w:rPr>
        <w:t>turn out to be gay or lesbian persons</w:t>
      </w:r>
      <w:r>
        <w:rPr>
          <w:rFonts w:ascii="Arial" w:hAnsi="Arial" w:cs="Arial"/>
          <w:szCs w:val="24"/>
          <w:lang w:val="en-GB"/>
        </w:rPr>
        <w:t xml:space="preserve"> instead</w:t>
      </w:r>
      <w:r w:rsidR="00050425">
        <w:rPr>
          <w:rFonts w:ascii="Arial" w:hAnsi="Arial" w:cs="Arial"/>
          <w:szCs w:val="24"/>
          <w:lang w:val="en-GB"/>
        </w:rPr>
        <w:t>.  P</w:t>
      </w:r>
      <w:r w:rsidR="00050425" w:rsidRPr="003D261A">
        <w:rPr>
          <w:rFonts w:ascii="Arial" w:hAnsi="Arial" w:cs="Arial"/>
          <w:color w:val="000000" w:themeColor="text1"/>
          <w:szCs w:val="24"/>
          <w:lang w:val="en-GB"/>
        </w:rPr>
        <w:t xml:space="preserve">sychological or psychiatric misdiagnosis </w:t>
      </w:r>
      <w:r w:rsidR="00050425">
        <w:rPr>
          <w:rFonts w:ascii="Arial" w:hAnsi="Arial" w:cs="Arial"/>
          <w:color w:val="000000" w:themeColor="text1"/>
          <w:szCs w:val="24"/>
          <w:lang w:val="en-GB"/>
        </w:rPr>
        <w:t xml:space="preserve">in this context </w:t>
      </w:r>
      <w:r w:rsidR="00050425" w:rsidRPr="003D261A">
        <w:rPr>
          <w:rFonts w:ascii="Arial" w:hAnsi="Arial" w:cs="Arial"/>
          <w:color w:val="000000" w:themeColor="text1"/>
          <w:szCs w:val="24"/>
          <w:lang w:val="en-GB"/>
        </w:rPr>
        <w:t>may occur for various reasons</w:t>
      </w:r>
      <w:r w:rsidR="004E4B3B">
        <w:rPr>
          <w:rFonts w:ascii="Arial" w:hAnsi="Arial" w:cs="Arial"/>
          <w:color w:val="000000" w:themeColor="text1"/>
          <w:szCs w:val="24"/>
          <w:lang w:val="en-GB"/>
        </w:rPr>
        <w:t>, and some people argue that r</w:t>
      </w:r>
      <w:r w:rsidR="00B403B3">
        <w:rPr>
          <w:rFonts w:ascii="Arial" w:hAnsi="Arial" w:cs="Arial"/>
          <w:color w:val="000000" w:themeColor="text1"/>
          <w:szCs w:val="24"/>
          <w:lang w:val="en-GB"/>
        </w:rPr>
        <w:t xml:space="preserve">elying on a medical diagnosis for gender recognition may lead to </w:t>
      </w:r>
      <w:r w:rsidR="004E4B3B">
        <w:rPr>
          <w:rFonts w:ascii="Arial" w:hAnsi="Arial" w:cs="Arial"/>
          <w:color w:val="000000" w:themeColor="text1"/>
          <w:szCs w:val="24"/>
          <w:lang w:val="en-GB"/>
        </w:rPr>
        <w:t xml:space="preserve">a flawed or </w:t>
      </w:r>
      <w:r w:rsidR="00B403B3">
        <w:rPr>
          <w:rFonts w:ascii="Arial" w:hAnsi="Arial" w:cs="Arial"/>
          <w:color w:val="000000" w:themeColor="text1"/>
          <w:szCs w:val="24"/>
          <w:lang w:val="en-GB"/>
        </w:rPr>
        <w:t>discredited system.</w:t>
      </w:r>
    </w:p>
    <w:p w:rsidR="00B403B3" w:rsidRDefault="00B403B3" w:rsidP="00CF4927">
      <w:pPr>
        <w:widowControl/>
        <w:tabs>
          <w:tab w:val="left" w:pos="0"/>
          <w:tab w:val="left" w:pos="1418"/>
        </w:tabs>
        <w:adjustRightInd w:val="0"/>
        <w:snapToGrid w:val="0"/>
        <w:jc w:val="both"/>
        <w:rPr>
          <w:rFonts w:ascii="Arial" w:hAnsi="Arial" w:cs="Arial"/>
          <w:color w:val="000000" w:themeColor="text1"/>
          <w:szCs w:val="24"/>
          <w:lang w:val="en-GB"/>
        </w:rPr>
      </w:pPr>
    </w:p>
    <w:p w:rsidR="00B403B3" w:rsidRDefault="00B403B3" w:rsidP="002D47EC">
      <w:pPr>
        <w:pStyle w:val="ListParagraph"/>
        <w:numPr>
          <w:ilvl w:val="0"/>
          <w:numId w:val="31"/>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 xml:space="preserve">Self-determination being </w:t>
      </w:r>
      <w:r w:rsidR="00BB6106">
        <w:rPr>
          <w:rFonts w:ascii="Arial" w:hAnsi="Arial" w:cs="Arial"/>
          <w:i/>
          <w:color w:val="000000" w:themeColor="text1"/>
          <w:szCs w:val="24"/>
          <w:lang w:val="en-GB"/>
        </w:rPr>
        <w:t xml:space="preserve">a </w:t>
      </w:r>
      <w:r>
        <w:rPr>
          <w:rFonts w:ascii="Arial" w:hAnsi="Arial" w:cs="Arial"/>
          <w:i/>
          <w:color w:val="000000" w:themeColor="text1"/>
          <w:szCs w:val="24"/>
          <w:lang w:val="en-GB"/>
        </w:rPr>
        <w:t>human right</w:t>
      </w:r>
      <w:r w:rsidRPr="00A11002">
        <w:rPr>
          <w:rStyle w:val="FootnoteReference"/>
          <w:rFonts w:ascii="Arial" w:hAnsi="Arial" w:cs="Arial"/>
          <w:color w:val="000000" w:themeColor="text1"/>
          <w:szCs w:val="24"/>
          <w:lang w:val="en-GB"/>
        </w:rPr>
        <w:footnoteReference w:id="36"/>
      </w:r>
    </w:p>
    <w:p w:rsidR="00B403B3" w:rsidRPr="00CF4927" w:rsidRDefault="00B403B3" w:rsidP="00CF4927">
      <w:pPr>
        <w:widowControl/>
        <w:tabs>
          <w:tab w:val="left" w:pos="0"/>
          <w:tab w:val="left" w:pos="1418"/>
        </w:tabs>
        <w:adjustRightInd w:val="0"/>
        <w:snapToGrid w:val="0"/>
        <w:jc w:val="both"/>
        <w:rPr>
          <w:rFonts w:ascii="Arial" w:hAnsi="Arial" w:cs="Arial"/>
          <w:szCs w:val="24"/>
          <w:lang w:val="en-GB"/>
        </w:rPr>
      </w:pPr>
    </w:p>
    <w:p w:rsidR="00B403B3" w:rsidRPr="00CF4927" w:rsidRDefault="00B605D6"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 xml:space="preserve">It has been argued that </w:t>
      </w:r>
      <w:r w:rsidR="00B403B3">
        <w:rPr>
          <w:rFonts w:ascii="Arial" w:hAnsi="Arial" w:cs="Arial"/>
          <w:color w:val="000000" w:themeColor="text1"/>
          <w:szCs w:val="24"/>
          <w:lang w:val="en-GB"/>
        </w:rPr>
        <w:t>proof of medical diagnosis should not be a pre-condition for gender recognition</w:t>
      </w:r>
      <w:r>
        <w:rPr>
          <w:rFonts w:ascii="Arial" w:hAnsi="Arial" w:cs="Arial"/>
          <w:color w:val="000000" w:themeColor="text1"/>
          <w:szCs w:val="24"/>
          <w:lang w:val="en-GB"/>
        </w:rPr>
        <w:t xml:space="preserve"> because persons of diverse gender identities should enjoy the rights to autonomy and self-determination</w:t>
      </w:r>
      <w:r w:rsidR="00B403B3">
        <w:rPr>
          <w:rFonts w:ascii="Arial" w:hAnsi="Arial" w:cs="Arial"/>
          <w:color w:val="000000" w:themeColor="text1"/>
          <w:szCs w:val="24"/>
          <w:lang w:val="en-GB"/>
        </w:rPr>
        <w:t xml:space="preserve">.  </w:t>
      </w:r>
      <w:r w:rsidR="000F633D">
        <w:rPr>
          <w:rFonts w:ascii="Arial" w:hAnsi="Arial" w:cs="Arial"/>
          <w:color w:val="000000" w:themeColor="text1"/>
          <w:szCs w:val="24"/>
          <w:lang w:val="en-GB"/>
        </w:rPr>
        <w:t xml:space="preserve">Under this argument, a </w:t>
      </w:r>
      <w:r w:rsidR="00B403B3">
        <w:rPr>
          <w:rFonts w:ascii="Arial" w:hAnsi="Arial" w:cs="Arial"/>
          <w:color w:val="000000" w:themeColor="text1"/>
          <w:szCs w:val="24"/>
          <w:lang w:val="en-GB"/>
        </w:rPr>
        <w:t xml:space="preserve">self-declaration scheme without any </w:t>
      </w:r>
      <w:r>
        <w:rPr>
          <w:rFonts w:ascii="Arial" w:hAnsi="Arial" w:cs="Arial"/>
          <w:color w:val="000000" w:themeColor="text1"/>
          <w:szCs w:val="24"/>
          <w:lang w:val="en-GB"/>
        </w:rPr>
        <w:t xml:space="preserve">requirement of </w:t>
      </w:r>
      <w:r w:rsidR="00B403B3">
        <w:rPr>
          <w:rFonts w:ascii="Arial" w:hAnsi="Arial" w:cs="Arial"/>
          <w:color w:val="000000" w:themeColor="text1"/>
          <w:szCs w:val="24"/>
          <w:lang w:val="en-GB"/>
        </w:rPr>
        <w:t xml:space="preserve">medical </w:t>
      </w:r>
      <w:r>
        <w:rPr>
          <w:rFonts w:ascii="Arial" w:hAnsi="Arial" w:cs="Arial"/>
          <w:color w:val="000000" w:themeColor="text1"/>
          <w:szCs w:val="24"/>
          <w:lang w:val="en-GB"/>
        </w:rPr>
        <w:t xml:space="preserve">diagnosis and intervention </w:t>
      </w:r>
      <w:r w:rsidR="00B403B3">
        <w:rPr>
          <w:rFonts w:ascii="Arial" w:hAnsi="Arial" w:cs="Arial"/>
          <w:color w:val="000000" w:themeColor="text1"/>
          <w:szCs w:val="24"/>
          <w:lang w:val="en-GB"/>
        </w:rPr>
        <w:t xml:space="preserve">is </w:t>
      </w:r>
      <w:r>
        <w:rPr>
          <w:rFonts w:ascii="Arial" w:hAnsi="Arial" w:cs="Arial"/>
          <w:color w:val="000000" w:themeColor="text1"/>
          <w:szCs w:val="24"/>
          <w:lang w:val="en-GB"/>
        </w:rPr>
        <w:t xml:space="preserve">therefore </w:t>
      </w:r>
      <w:r w:rsidR="00B403B3">
        <w:rPr>
          <w:rFonts w:ascii="Arial" w:hAnsi="Arial" w:cs="Arial"/>
          <w:color w:val="000000" w:themeColor="text1"/>
          <w:szCs w:val="24"/>
          <w:lang w:val="en-GB"/>
        </w:rPr>
        <w:t>considered</w:t>
      </w:r>
      <w:r>
        <w:rPr>
          <w:rFonts w:ascii="Arial" w:hAnsi="Arial" w:cs="Arial"/>
          <w:color w:val="000000" w:themeColor="text1"/>
          <w:szCs w:val="24"/>
          <w:lang w:val="en-GB"/>
        </w:rPr>
        <w:t xml:space="preserve"> a good example</w:t>
      </w:r>
      <w:r w:rsidR="00F4046A">
        <w:rPr>
          <w:rFonts w:ascii="Arial" w:hAnsi="Arial" w:cs="Arial"/>
          <w:color w:val="000000" w:themeColor="text1"/>
          <w:szCs w:val="24"/>
          <w:lang w:val="en-GB"/>
        </w:rPr>
        <w:t>,</w:t>
      </w:r>
      <w:r>
        <w:rPr>
          <w:rFonts w:ascii="Arial" w:hAnsi="Arial" w:cs="Arial"/>
          <w:color w:val="000000" w:themeColor="text1"/>
          <w:szCs w:val="24"/>
          <w:lang w:val="en-GB"/>
        </w:rPr>
        <w:t xml:space="preserve"> </w:t>
      </w:r>
      <w:r w:rsidR="00D22B24">
        <w:rPr>
          <w:rFonts w:ascii="Arial" w:hAnsi="Arial" w:cs="Arial"/>
          <w:color w:val="000000" w:themeColor="text1"/>
          <w:szCs w:val="24"/>
          <w:lang w:val="en-GB"/>
        </w:rPr>
        <w:t>as showing respect for an individual’s autonomy, self-determination and human dignity</w:t>
      </w:r>
      <w:r w:rsidR="00B403B3">
        <w:rPr>
          <w:rFonts w:ascii="Arial" w:hAnsi="Arial" w:cs="Arial"/>
          <w:color w:val="000000" w:themeColor="text1"/>
          <w:szCs w:val="24"/>
          <w:lang w:val="en-GB"/>
        </w:rPr>
        <w:t>.</w:t>
      </w:r>
    </w:p>
    <w:p w:rsidR="00B403B3" w:rsidRDefault="00B403B3" w:rsidP="00CF4927">
      <w:pPr>
        <w:widowControl/>
        <w:tabs>
          <w:tab w:val="left" w:pos="0"/>
          <w:tab w:val="left" w:pos="1418"/>
        </w:tabs>
        <w:adjustRightInd w:val="0"/>
        <w:snapToGrid w:val="0"/>
        <w:jc w:val="both"/>
        <w:rPr>
          <w:rFonts w:ascii="Arial" w:hAnsi="Arial" w:cs="Arial"/>
          <w:color w:val="000000" w:themeColor="text1"/>
          <w:szCs w:val="24"/>
          <w:lang w:val="en-GB"/>
        </w:rPr>
      </w:pPr>
    </w:p>
    <w:p w:rsidR="00B403B3" w:rsidRDefault="00B403B3" w:rsidP="002D47EC">
      <w:pPr>
        <w:pStyle w:val="ListParagraph"/>
        <w:numPr>
          <w:ilvl w:val="0"/>
          <w:numId w:val="31"/>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 xml:space="preserve">Growing trend of </w:t>
      </w:r>
      <w:r w:rsidR="00785AB6" w:rsidRPr="002350D5">
        <w:rPr>
          <w:rFonts w:ascii="Arial" w:hAnsi="Arial" w:cs="Arial"/>
          <w:i/>
          <w:color w:val="000000" w:themeColor="text1"/>
          <w:szCs w:val="24"/>
          <w:lang w:val="en-GB"/>
        </w:rPr>
        <w:t>de-psychopathologisation of transsexualism and transgenderism</w:t>
      </w:r>
      <w:r w:rsidR="00785AB6" w:rsidRPr="00A11002">
        <w:rPr>
          <w:rStyle w:val="FootnoteReference"/>
          <w:rFonts w:ascii="Arial" w:hAnsi="Arial" w:cs="Arial"/>
          <w:color w:val="000000" w:themeColor="text1"/>
          <w:szCs w:val="24"/>
          <w:lang w:val="en-GB"/>
        </w:rPr>
        <w:footnoteReference w:id="37"/>
      </w:r>
    </w:p>
    <w:p w:rsidR="00B403B3" w:rsidRPr="00CF4927" w:rsidRDefault="00B403B3" w:rsidP="00CF4927">
      <w:pPr>
        <w:widowControl/>
        <w:tabs>
          <w:tab w:val="left" w:pos="0"/>
          <w:tab w:val="left" w:pos="1418"/>
        </w:tabs>
        <w:adjustRightInd w:val="0"/>
        <w:snapToGrid w:val="0"/>
        <w:jc w:val="both"/>
        <w:rPr>
          <w:rFonts w:ascii="Arial" w:hAnsi="Arial" w:cs="Arial"/>
          <w:szCs w:val="24"/>
          <w:lang w:val="en-GB"/>
        </w:rPr>
      </w:pPr>
    </w:p>
    <w:p w:rsidR="00B403B3" w:rsidRPr="00CF4927" w:rsidRDefault="000F633D"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A</w:t>
      </w:r>
      <w:r w:rsidR="00D35B84">
        <w:rPr>
          <w:rFonts w:ascii="Arial" w:hAnsi="Arial" w:cs="Arial"/>
          <w:color w:val="000000" w:themeColor="text1"/>
          <w:szCs w:val="24"/>
          <w:lang w:val="en-GB"/>
        </w:rPr>
        <w:t xml:space="preserve"> growing number of people </w:t>
      </w:r>
      <w:r>
        <w:rPr>
          <w:rFonts w:ascii="Arial" w:hAnsi="Arial" w:cs="Arial"/>
          <w:color w:val="000000" w:themeColor="text1"/>
          <w:szCs w:val="24"/>
          <w:lang w:val="en-GB"/>
        </w:rPr>
        <w:t xml:space="preserve">have been </w:t>
      </w:r>
      <w:r w:rsidR="00D35B84">
        <w:rPr>
          <w:rFonts w:ascii="Arial" w:hAnsi="Arial" w:cs="Arial"/>
          <w:color w:val="000000" w:themeColor="text1"/>
          <w:szCs w:val="24"/>
          <w:lang w:val="en-GB"/>
        </w:rPr>
        <w:t xml:space="preserve">advocating for </w:t>
      </w:r>
      <w:r w:rsidR="00D35B84" w:rsidRPr="002D47EC">
        <w:rPr>
          <w:rFonts w:ascii="Arial" w:hAnsi="Arial" w:cs="Arial"/>
          <w:i/>
          <w:color w:val="000000" w:themeColor="text1"/>
          <w:szCs w:val="24"/>
          <w:lang w:val="en-GB"/>
        </w:rPr>
        <w:t>“de-psychopathologisation”</w:t>
      </w:r>
      <w:r w:rsidR="00D35B84">
        <w:rPr>
          <w:rFonts w:ascii="Arial" w:hAnsi="Arial" w:cs="Arial"/>
          <w:color w:val="000000" w:themeColor="text1"/>
          <w:szCs w:val="24"/>
          <w:lang w:val="en-GB"/>
        </w:rPr>
        <w:t xml:space="preserve"> of transsexualism and transgenderism in order to remove the stigma attached to a person whose gender identity is different from his or her birth sex.  </w:t>
      </w:r>
      <w:r w:rsidR="00C251D1">
        <w:rPr>
          <w:rFonts w:ascii="Arial" w:hAnsi="Arial" w:cs="Arial"/>
          <w:color w:val="000000" w:themeColor="text1"/>
          <w:szCs w:val="24"/>
          <w:lang w:val="en-GB"/>
        </w:rPr>
        <w:t>It has been argued that diagnosis requirements may have similar stigmatising effect</w:t>
      </w:r>
      <w:r w:rsidR="00F4046A">
        <w:rPr>
          <w:rFonts w:ascii="Arial" w:hAnsi="Arial" w:cs="Arial"/>
          <w:color w:val="000000" w:themeColor="text1"/>
          <w:szCs w:val="24"/>
          <w:lang w:val="en-GB"/>
        </w:rPr>
        <w:t>s</w:t>
      </w:r>
      <w:r w:rsidR="00C251D1">
        <w:rPr>
          <w:rFonts w:ascii="Arial" w:hAnsi="Arial" w:cs="Arial"/>
          <w:color w:val="000000" w:themeColor="text1"/>
          <w:szCs w:val="24"/>
          <w:lang w:val="en-GB"/>
        </w:rPr>
        <w:t>.</w:t>
      </w:r>
    </w:p>
    <w:p w:rsidR="00785AB6" w:rsidRDefault="00785AB6" w:rsidP="00CF4927">
      <w:pPr>
        <w:widowControl/>
        <w:tabs>
          <w:tab w:val="left" w:pos="0"/>
          <w:tab w:val="left" w:pos="1418"/>
        </w:tabs>
        <w:adjustRightInd w:val="0"/>
        <w:snapToGrid w:val="0"/>
        <w:jc w:val="both"/>
        <w:rPr>
          <w:rFonts w:ascii="Arial" w:hAnsi="Arial" w:cs="Arial"/>
          <w:szCs w:val="24"/>
          <w:lang w:val="en-GB"/>
        </w:rPr>
      </w:pPr>
    </w:p>
    <w:p w:rsidR="00C72BAC" w:rsidRDefault="00C72BAC" w:rsidP="00CF4927">
      <w:pPr>
        <w:pStyle w:val="ListParagraph"/>
        <w:tabs>
          <w:tab w:val="left" w:pos="993"/>
        </w:tabs>
        <w:adjustRightInd w:val="0"/>
        <w:snapToGrid w:val="0"/>
        <w:ind w:leftChars="-1" w:left="-2"/>
        <w:jc w:val="both"/>
        <w:rPr>
          <w:rFonts w:ascii="Arial" w:hAnsi="Arial" w:cs="Arial"/>
          <w:i/>
          <w:color w:val="000000" w:themeColor="text1"/>
          <w:szCs w:val="24"/>
          <w:u w:val="single"/>
          <w:lang w:val="en-GB"/>
        </w:rPr>
      </w:pPr>
    </w:p>
    <w:p w:rsidR="00C72BAC" w:rsidRDefault="00C72BAC" w:rsidP="00CF4927">
      <w:pPr>
        <w:pStyle w:val="ListParagraph"/>
        <w:tabs>
          <w:tab w:val="left" w:pos="993"/>
        </w:tabs>
        <w:adjustRightInd w:val="0"/>
        <w:snapToGrid w:val="0"/>
        <w:ind w:leftChars="-1" w:left="-2"/>
        <w:jc w:val="both"/>
        <w:rPr>
          <w:rFonts w:ascii="Arial" w:hAnsi="Arial" w:cs="Arial"/>
          <w:i/>
          <w:color w:val="000000" w:themeColor="text1"/>
          <w:szCs w:val="24"/>
          <w:u w:val="single"/>
          <w:lang w:val="en-GB"/>
        </w:rPr>
      </w:pPr>
    </w:p>
    <w:p w:rsidR="00C72BAC" w:rsidRDefault="00C72BAC" w:rsidP="00CF4927">
      <w:pPr>
        <w:pStyle w:val="ListParagraph"/>
        <w:tabs>
          <w:tab w:val="left" w:pos="993"/>
        </w:tabs>
        <w:adjustRightInd w:val="0"/>
        <w:snapToGrid w:val="0"/>
        <w:ind w:leftChars="-1" w:left="-2"/>
        <w:jc w:val="both"/>
        <w:rPr>
          <w:rFonts w:ascii="Arial" w:hAnsi="Arial" w:cs="Arial"/>
          <w:i/>
          <w:color w:val="000000" w:themeColor="text1"/>
          <w:szCs w:val="24"/>
          <w:u w:val="single"/>
          <w:lang w:val="en-GB"/>
        </w:rPr>
      </w:pPr>
    </w:p>
    <w:p w:rsidR="00C72BAC" w:rsidRDefault="00C72BAC" w:rsidP="00CF4927">
      <w:pPr>
        <w:pStyle w:val="ListParagraph"/>
        <w:tabs>
          <w:tab w:val="left" w:pos="993"/>
        </w:tabs>
        <w:adjustRightInd w:val="0"/>
        <w:snapToGrid w:val="0"/>
        <w:ind w:leftChars="-1" w:left="-2"/>
        <w:jc w:val="both"/>
        <w:rPr>
          <w:rFonts w:ascii="Arial" w:hAnsi="Arial" w:cs="Arial"/>
          <w:i/>
          <w:color w:val="000000" w:themeColor="text1"/>
          <w:szCs w:val="24"/>
          <w:u w:val="single"/>
          <w:lang w:val="en-GB"/>
        </w:rPr>
      </w:pPr>
    </w:p>
    <w:p w:rsidR="00C72BAC" w:rsidRDefault="00C72BAC" w:rsidP="00CF4927">
      <w:pPr>
        <w:pStyle w:val="ListParagraph"/>
        <w:tabs>
          <w:tab w:val="left" w:pos="993"/>
        </w:tabs>
        <w:adjustRightInd w:val="0"/>
        <w:snapToGrid w:val="0"/>
        <w:ind w:leftChars="-1" w:left="-2"/>
        <w:jc w:val="both"/>
        <w:rPr>
          <w:rFonts w:ascii="Arial" w:hAnsi="Arial" w:cs="Arial"/>
          <w:i/>
          <w:color w:val="000000" w:themeColor="text1"/>
          <w:szCs w:val="24"/>
          <w:u w:val="single"/>
          <w:lang w:val="en-GB"/>
        </w:rPr>
      </w:pPr>
    </w:p>
    <w:p w:rsidR="005A603E" w:rsidRPr="00CF4927" w:rsidRDefault="005A603E" w:rsidP="00CF4927">
      <w:pPr>
        <w:pStyle w:val="ListParagraph"/>
        <w:tabs>
          <w:tab w:val="left" w:pos="993"/>
        </w:tabs>
        <w:adjustRightInd w:val="0"/>
        <w:snapToGrid w:val="0"/>
        <w:ind w:leftChars="-1" w:left="-2"/>
        <w:jc w:val="both"/>
        <w:rPr>
          <w:rFonts w:ascii="Arial" w:hAnsi="Arial" w:cs="Arial"/>
          <w:i/>
          <w:color w:val="000000" w:themeColor="text1"/>
          <w:szCs w:val="24"/>
          <w:lang w:val="en-GB"/>
        </w:rPr>
      </w:pPr>
      <w:r w:rsidRPr="002D47EC">
        <w:rPr>
          <w:rFonts w:ascii="Arial" w:hAnsi="Arial" w:cs="Arial"/>
          <w:i/>
          <w:color w:val="000000" w:themeColor="text1"/>
          <w:szCs w:val="24"/>
          <w:u w:val="single"/>
          <w:lang w:val="en-GB"/>
        </w:rPr>
        <w:lastRenderedPageBreak/>
        <w:t>Requirement of real life test</w:t>
      </w:r>
      <w:r w:rsidR="00EA1C25" w:rsidRPr="00A11002">
        <w:rPr>
          <w:rStyle w:val="FootnoteReference"/>
          <w:rFonts w:ascii="Arial" w:hAnsi="Arial" w:cs="Arial"/>
          <w:color w:val="000000" w:themeColor="text1"/>
          <w:szCs w:val="24"/>
          <w:lang w:val="en-GB"/>
        </w:rPr>
        <w:footnoteReference w:id="38"/>
      </w:r>
    </w:p>
    <w:p w:rsidR="005A603E" w:rsidRDefault="005A603E">
      <w:pPr>
        <w:tabs>
          <w:tab w:val="left" w:pos="0"/>
          <w:tab w:val="left" w:pos="1418"/>
        </w:tabs>
        <w:adjustRightInd w:val="0"/>
        <w:snapToGrid w:val="0"/>
        <w:jc w:val="both"/>
        <w:rPr>
          <w:rFonts w:ascii="Arial" w:hAnsi="Arial" w:cs="Arial"/>
          <w:szCs w:val="24"/>
          <w:lang w:val="en-GB"/>
        </w:rPr>
      </w:pPr>
    </w:p>
    <w:p w:rsidR="000F633D" w:rsidRPr="002D47EC" w:rsidRDefault="000F633D" w:rsidP="002D47EC">
      <w:pPr>
        <w:tabs>
          <w:tab w:val="left" w:pos="1418"/>
        </w:tabs>
        <w:adjustRightInd w:val="0"/>
        <w:snapToGrid w:val="0"/>
        <w:ind w:leftChars="354" w:left="850"/>
        <w:jc w:val="both"/>
        <w:rPr>
          <w:rFonts w:ascii="Arial" w:hAnsi="Arial" w:cs="Arial"/>
          <w:i/>
          <w:szCs w:val="24"/>
          <w:u w:val="single"/>
          <w:lang w:val="en-GB"/>
        </w:rPr>
      </w:pPr>
      <w:r w:rsidRPr="002D47EC">
        <w:rPr>
          <w:rFonts w:ascii="Arial" w:hAnsi="Arial" w:cs="Arial"/>
          <w:i/>
          <w:szCs w:val="24"/>
          <w:u w:val="single"/>
          <w:lang w:val="en-GB"/>
        </w:rPr>
        <w:t>Arguments in support</w:t>
      </w:r>
    </w:p>
    <w:p w:rsidR="000F633D" w:rsidRDefault="000F633D">
      <w:pPr>
        <w:tabs>
          <w:tab w:val="left" w:pos="0"/>
          <w:tab w:val="left" w:pos="1418"/>
        </w:tabs>
        <w:adjustRightInd w:val="0"/>
        <w:snapToGrid w:val="0"/>
        <w:jc w:val="both"/>
        <w:rPr>
          <w:rFonts w:ascii="Arial" w:hAnsi="Arial" w:cs="Arial"/>
          <w:szCs w:val="24"/>
          <w:lang w:val="en-GB"/>
        </w:rPr>
      </w:pPr>
    </w:p>
    <w:p w:rsidR="007608DE" w:rsidRPr="002D47EC" w:rsidRDefault="003E081C" w:rsidP="002D47EC">
      <w:pPr>
        <w:pStyle w:val="ListParagraph"/>
        <w:numPr>
          <w:ilvl w:val="0"/>
          <w:numId w:val="52"/>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Helps confirm</w:t>
      </w:r>
      <w:r w:rsidR="007608DE">
        <w:rPr>
          <w:rFonts w:ascii="Arial" w:hAnsi="Arial" w:cs="Arial"/>
          <w:i/>
          <w:color w:val="000000" w:themeColor="text1"/>
          <w:szCs w:val="24"/>
          <w:lang w:val="en-GB"/>
        </w:rPr>
        <w:t xml:space="preserve"> </w:t>
      </w:r>
      <w:r w:rsidR="00F4046A">
        <w:rPr>
          <w:rFonts w:ascii="Arial" w:hAnsi="Arial" w:cs="Arial"/>
          <w:i/>
          <w:color w:val="000000" w:themeColor="text1"/>
          <w:szCs w:val="24"/>
          <w:lang w:val="en-GB"/>
        </w:rPr>
        <w:t xml:space="preserve">the </w:t>
      </w:r>
      <w:r w:rsidR="007608DE">
        <w:rPr>
          <w:rFonts w:ascii="Arial" w:hAnsi="Arial" w:cs="Arial"/>
          <w:i/>
          <w:color w:val="000000" w:themeColor="text1"/>
          <w:szCs w:val="24"/>
          <w:lang w:val="en-GB"/>
        </w:rPr>
        <w:t xml:space="preserve">applicant </w:t>
      </w:r>
      <w:r w:rsidR="00F4046A">
        <w:rPr>
          <w:rFonts w:ascii="Arial" w:hAnsi="Arial" w:cs="Arial"/>
          <w:i/>
          <w:color w:val="000000" w:themeColor="text1"/>
          <w:szCs w:val="24"/>
          <w:lang w:val="en-GB"/>
        </w:rPr>
        <w:t xml:space="preserve">really </w:t>
      </w:r>
      <w:r w:rsidR="007608DE">
        <w:rPr>
          <w:rFonts w:ascii="Arial" w:hAnsi="Arial" w:cs="Arial"/>
          <w:i/>
          <w:color w:val="000000" w:themeColor="text1"/>
          <w:szCs w:val="24"/>
          <w:lang w:val="en-GB"/>
        </w:rPr>
        <w:t>has gender dysphoria</w:t>
      </w:r>
      <w:r w:rsidR="007608DE" w:rsidRPr="00A11002">
        <w:rPr>
          <w:rStyle w:val="FootnoteReference"/>
          <w:rFonts w:ascii="Arial" w:hAnsi="Arial" w:cs="Arial"/>
          <w:color w:val="000000" w:themeColor="text1"/>
          <w:szCs w:val="24"/>
          <w:lang w:val="en-GB"/>
        </w:rPr>
        <w:footnoteReference w:id="39"/>
      </w:r>
      <w:r w:rsidR="002567C5">
        <w:rPr>
          <w:rFonts w:ascii="Arial" w:hAnsi="Arial" w:cs="Arial"/>
          <w:i/>
          <w:color w:val="000000" w:themeColor="text1"/>
          <w:szCs w:val="24"/>
          <w:lang w:val="en-GB"/>
        </w:rPr>
        <w:br/>
      </w:r>
    </w:p>
    <w:p w:rsidR="007608DE" w:rsidRPr="002D47EC" w:rsidRDefault="00D418E4"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An </w:t>
      </w:r>
      <w:r w:rsidR="00A74E22">
        <w:rPr>
          <w:rFonts w:ascii="Arial" w:hAnsi="Arial" w:cs="Arial"/>
          <w:szCs w:val="24"/>
          <w:lang w:val="en-GB"/>
        </w:rPr>
        <w:t>a</w:t>
      </w:r>
      <w:r w:rsidR="005A603E">
        <w:rPr>
          <w:rFonts w:ascii="Arial" w:hAnsi="Arial" w:cs="Arial"/>
          <w:szCs w:val="24"/>
          <w:lang w:val="en-GB"/>
        </w:rPr>
        <w:t>rgument</w:t>
      </w:r>
      <w:r w:rsidR="005A603E" w:rsidRPr="00874ACE">
        <w:rPr>
          <w:rFonts w:ascii="Arial" w:hAnsi="Arial" w:cs="Arial"/>
          <w:szCs w:val="24"/>
          <w:lang w:val="en-GB"/>
        </w:rPr>
        <w:t xml:space="preserve"> in support of </w:t>
      </w:r>
      <w:r w:rsidR="005A603E">
        <w:rPr>
          <w:rFonts w:ascii="Arial" w:hAnsi="Arial" w:cs="Arial"/>
          <w:szCs w:val="24"/>
          <w:lang w:val="en-GB"/>
        </w:rPr>
        <w:t xml:space="preserve">having a </w:t>
      </w:r>
      <w:r w:rsidR="000F633D" w:rsidRPr="00086106">
        <w:rPr>
          <w:rFonts w:ascii="Arial" w:hAnsi="Arial" w:cs="Arial"/>
          <w:i/>
          <w:szCs w:val="24"/>
          <w:lang w:val="en-GB"/>
        </w:rPr>
        <w:t>“real life test”</w:t>
      </w:r>
      <w:r w:rsidR="000F633D">
        <w:rPr>
          <w:rFonts w:ascii="Arial" w:hAnsi="Arial" w:cs="Arial"/>
          <w:i/>
          <w:szCs w:val="24"/>
          <w:lang w:val="en-GB"/>
        </w:rPr>
        <w:t xml:space="preserve"> </w:t>
      </w:r>
      <w:r w:rsidR="005A603E">
        <w:rPr>
          <w:rFonts w:ascii="Arial" w:hAnsi="Arial" w:cs="Arial"/>
          <w:szCs w:val="24"/>
          <w:lang w:val="en-GB"/>
        </w:rPr>
        <w:t>requirement</w:t>
      </w:r>
      <w:r w:rsidR="00A74E22">
        <w:rPr>
          <w:rFonts w:ascii="Arial" w:hAnsi="Arial" w:cs="Arial"/>
          <w:szCs w:val="24"/>
          <w:lang w:val="en-GB"/>
        </w:rPr>
        <w:t xml:space="preserve"> </w:t>
      </w:r>
      <w:r>
        <w:rPr>
          <w:rFonts w:ascii="Arial" w:hAnsi="Arial" w:cs="Arial"/>
          <w:szCs w:val="24"/>
          <w:lang w:val="en-GB"/>
        </w:rPr>
        <w:t xml:space="preserve">is </w:t>
      </w:r>
      <w:r w:rsidR="00A74E22">
        <w:rPr>
          <w:rFonts w:ascii="Arial" w:hAnsi="Arial" w:cs="Arial"/>
          <w:szCs w:val="24"/>
          <w:lang w:val="en-GB"/>
        </w:rPr>
        <w:t xml:space="preserve">that </w:t>
      </w:r>
      <w:r w:rsidR="00721B08">
        <w:rPr>
          <w:rFonts w:ascii="Arial" w:hAnsi="Arial" w:cs="Arial"/>
          <w:szCs w:val="24"/>
          <w:lang w:val="en-GB"/>
        </w:rPr>
        <w:t xml:space="preserve">a reasonable period of real life experience of living in the preferred gender may help </w:t>
      </w:r>
      <w:r w:rsidR="00721B08" w:rsidRPr="002350D5">
        <w:rPr>
          <w:rFonts w:ascii="Arial" w:hAnsi="Arial" w:cs="Arial"/>
          <w:color w:val="000000" w:themeColor="text1"/>
          <w:szCs w:val="24"/>
          <w:lang w:val="en-GB"/>
        </w:rPr>
        <w:t xml:space="preserve">an applicant for gender recognition to identify whether they </w:t>
      </w:r>
      <w:r w:rsidR="00721B08">
        <w:rPr>
          <w:rFonts w:ascii="Arial" w:hAnsi="Arial" w:cs="Arial"/>
          <w:color w:val="000000" w:themeColor="text1"/>
          <w:szCs w:val="24"/>
          <w:lang w:val="en-GB"/>
        </w:rPr>
        <w:t xml:space="preserve">are </w:t>
      </w:r>
      <w:r w:rsidR="00721B08" w:rsidRPr="002350D5">
        <w:rPr>
          <w:rFonts w:ascii="Arial" w:hAnsi="Arial" w:cs="Arial"/>
          <w:color w:val="000000" w:themeColor="text1"/>
          <w:szCs w:val="24"/>
          <w:lang w:val="en-GB"/>
        </w:rPr>
        <w:t xml:space="preserve">really </w:t>
      </w:r>
      <w:r w:rsidR="00721B08">
        <w:rPr>
          <w:rFonts w:ascii="Arial" w:hAnsi="Arial" w:cs="Arial"/>
          <w:color w:val="000000" w:themeColor="text1"/>
          <w:szCs w:val="24"/>
          <w:lang w:val="en-GB"/>
        </w:rPr>
        <w:t>experiencing</w:t>
      </w:r>
      <w:r w:rsidR="00721B08" w:rsidRPr="002350D5">
        <w:rPr>
          <w:rFonts w:ascii="Arial" w:hAnsi="Arial" w:cs="Arial"/>
          <w:color w:val="000000" w:themeColor="text1"/>
          <w:szCs w:val="24"/>
          <w:lang w:val="en-GB"/>
        </w:rPr>
        <w:t xml:space="preserve"> gender dysphoria or whether they</w:t>
      </w:r>
      <w:r w:rsidR="00721B08">
        <w:rPr>
          <w:rFonts w:ascii="Arial" w:hAnsi="Arial" w:cs="Arial"/>
          <w:color w:val="000000" w:themeColor="text1"/>
          <w:szCs w:val="24"/>
          <w:lang w:val="en-GB"/>
        </w:rPr>
        <w:t xml:space="preserve"> may</w:t>
      </w:r>
      <w:r w:rsidR="00721B08" w:rsidRPr="002350D5">
        <w:rPr>
          <w:rFonts w:ascii="Arial" w:hAnsi="Arial" w:cs="Arial"/>
          <w:color w:val="000000" w:themeColor="text1"/>
          <w:szCs w:val="24"/>
          <w:lang w:val="en-GB"/>
        </w:rPr>
        <w:t xml:space="preserve"> </w:t>
      </w:r>
      <w:r w:rsidR="00E75741">
        <w:rPr>
          <w:rFonts w:ascii="Arial" w:hAnsi="Arial" w:cs="Arial" w:hint="eastAsia"/>
          <w:color w:val="000000" w:themeColor="text1"/>
          <w:szCs w:val="24"/>
          <w:lang w:val="en-GB"/>
        </w:rPr>
        <w:t>experience</w:t>
      </w:r>
      <w:r w:rsidR="00721B08" w:rsidRPr="002350D5">
        <w:rPr>
          <w:rFonts w:ascii="Arial" w:hAnsi="Arial" w:cs="Arial"/>
          <w:color w:val="000000" w:themeColor="text1"/>
          <w:szCs w:val="24"/>
          <w:lang w:val="en-GB"/>
        </w:rPr>
        <w:t xml:space="preserve"> other psychiatric disorders</w:t>
      </w:r>
      <w:r w:rsidR="007608DE">
        <w:rPr>
          <w:rFonts w:ascii="Arial" w:hAnsi="Arial" w:cs="Arial"/>
          <w:color w:val="000000" w:themeColor="text1"/>
          <w:szCs w:val="24"/>
          <w:lang w:val="en-GB"/>
        </w:rPr>
        <w:t xml:space="preserve"> or be experiencing other gender-related issues</w:t>
      </w:r>
      <w:r w:rsidR="00C634E1">
        <w:rPr>
          <w:rFonts w:ascii="Arial" w:hAnsi="Arial" w:cs="Arial"/>
          <w:color w:val="000000" w:themeColor="text1"/>
          <w:szCs w:val="24"/>
          <w:lang w:val="en-GB"/>
        </w:rPr>
        <w:t>.</w:t>
      </w:r>
      <w:r w:rsidR="00721B08">
        <w:rPr>
          <w:rFonts w:ascii="Arial" w:hAnsi="Arial" w:cs="Arial"/>
          <w:color w:val="000000" w:themeColor="text1"/>
          <w:szCs w:val="24"/>
          <w:lang w:val="en-GB"/>
        </w:rPr>
        <w:t xml:space="preserve"> </w:t>
      </w:r>
      <w:r w:rsidR="00C634E1">
        <w:rPr>
          <w:rFonts w:ascii="Arial" w:hAnsi="Arial" w:cs="Arial"/>
          <w:color w:val="000000" w:themeColor="text1"/>
          <w:szCs w:val="24"/>
          <w:lang w:val="en-GB"/>
        </w:rPr>
        <w:t xml:space="preserve"> </w:t>
      </w:r>
      <w:r w:rsidR="007608DE">
        <w:rPr>
          <w:rFonts w:ascii="Arial" w:hAnsi="Arial" w:cs="Arial"/>
          <w:color w:val="000000" w:themeColor="text1"/>
          <w:szCs w:val="24"/>
          <w:lang w:val="en-GB"/>
        </w:rPr>
        <w:t>(</w:t>
      </w:r>
      <w:r w:rsidR="000F633D">
        <w:rPr>
          <w:rFonts w:ascii="Arial" w:hAnsi="Arial" w:cs="Arial"/>
          <w:szCs w:val="24"/>
          <w:lang w:val="en-GB"/>
        </w:rPr>
        <w:t>Currently, a two-year real life test is a precondition to assess whether a patient could undergo SRS in Hong Kong.</w:t>
      </w:r>
      <w:r w:rsidR="007608DE">
        <w:rPr>
          <w:rFonts w:ascii="Arial" w:hAnsi="Arial" w:cs="Arial"/>
          <w:szCs w:val="24"/>
          <w:lang w:val="en-GB"/>
        </w:rPr>
        <w:t>)</w:t>
      </w:r>
      <w:r w:rsidR="000F633D">
        <w:rPr>
          <w:rFonts w:ascii="Arial" w:hAnsi="Arial" w:cs="Arial"/>
          <w:szCs w:val="24"/>
          <w:lang w:val="en-GB"/>
        </w:rPr>
        <w:t xml:space="preserve"> </w:t>
      </w:r>
      <w:r w:rsidR="000F633D">
        <w:rPr>
          <w:rFonts w:ascii="Arial" w:hAnsi="Arial" w:cs="Arial"/>
          <w:color w:val="000000" w:themeColor="text1"/>
          <w:szCs w:val="24"/>
          <w:lang w:val="en-GB"/>
        </w:rPr>
        <w:t xml:space="preserve"> </w:t>
      </w:r>
    </w:p>
    <w:p w:rsidR="007608DE" w:rsidRDefault="007608DE" w:rsidP="002D47EC">
      <w:pPr>
        <w:widowControl/>
        <w:tabs>
          <w:tab w:val="left" w:pos="0"/>
          <w:tab w:val="left" w:pos="1418"/>
        </w:tabs>
        <w:adjustRightInd w:val="0"/>
        <w:snapToGrid w:val="0"/>
        <w:jc w:val="both"/>
        <w:rPr>
          <w:rFonts w:ascii="Arial" w:hAnsi="Arial" w:cs="Arial"/>
          <w:szCs w:val="24"/>
          <w:lang w:val="en-GB"/>
        </w:rPr>
      </w:pPr>
    </w:p>
    <w:p w:rsidR="007608DE" w:rsidRPr="004878F3" w:rsidRDefault="007608DE" w:rsidP="002D47EC">
      <w:pPr>
        <w:pStyle w:val="ListParagraph"/>
        <w:numPr>
          <w:ilvl w:val="0"/>
          <w:numId w:val="52"/>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 xml:space="preserve">Helps </w:t>
      </w:r>
      <w:r w:rsidR="003E081C">
        <w:rPr>
          <w:rFonts w:ascii="Arial" w:hAnsi="Arial" w:cs="Arial"/>
          <w:i/>
          <w:color w:val="000000" w:themeColor="text1"/>
          <w:szCs w:val="24"/>
          <w:lang w:val="en-GB"/>
        </w:rPr>
        <w:t>confirm</w:t>
      </w:r>
      <w:r>
        <w:rPr>
          <w:rFonts w:ascii="Arial" w:hAnsi="Arial" w:cs="Arial"/>
          <w:i/>
          <w:color w:val="000000" w:themeColor="text1"/>
          <w:szCs w:val="24"/>
          <w:lang w:val="en-GB"/>
        </w:rPr>
        <w:t xml:space="preserve"> that </w:t>
      </w:r>
      <w:r w:rsidR="00ED4AF2">
        <w:rPr>
          <w:rFonts w:ascii="Arial" w:hAnsi="Arial" w:cs="Arial"/>
          <w:i/>
          <w:color w:val="000000" w:themeColor="text1"/>
          <w:szCs w:val="24"/>
          <w:lang w:val="en-GB"/>
        </w:rPr>
        <w:t xml:space="preserve">the </w:t>
      </w:r>
      <w:r w:rsidR="003E081C">
        <w:rPr>
          <w:rFonts w:ascii="Arial" w:hAnsi="Arial" w:cs="Arial"/>
          <w:i/>
          <w:color w:val="000000" w:themeColor="text1"/>
          <w:szCs w:val="24"/>
          <w:lang w:val="en-GB"/>
        </w:rPr>
        <w:t xml:space="preserve">applicant will remain living in </w:t>
      </w:r>
      <w:r w:rsidR="00ED4AF2">
        <w:rPr>
          <w:rFonts w:ascii="Arial" w:hAnsi="Arial" w:cs="Arial"/>
          <w:i/>
          <w:color w:val="000000" w:themeColor="text1"/>
          <w:szCs w:val="24"/>
          <w:lang w:val="en-GB"/>
        </w:rPr>
        <w:t xml:space="preserve">the </w:t>
      </w:r>
      <w:r w:rsidR="003E081C">
        <w:rPr>
          <w:rFonts w:ascii="Arial" w:hAnsi="Arial" w:cs="Arial"/>
          <w:i/>
          <w:color w:val="000000" w:themeColor="text1"/>
          <w:szCs w:val="24"/>
          <w:lang w:val="en-GB"/>
        </w:rPr>
        <w:t>preferred gender</w:t>
      </w:r>
      <w:r w:rsidRPr="00A11002">
        <w:rPr>
          <w:rStyle w:val="FootnoteReference"/>
          <w:rFonts w:ascii="Arial" w:hAnsi="Arial" w:cs="Arial"/>
          <w:color w:val="000000" w:themeColor="text1"/>
          <w:szCs w:val="24"/>
          <w:lang w:val="en-GB"/>
        </w:rPr>
        <w:footnoteReference w:id="40"/>
      </w:r>
    </w:p>
    <w:p w:rsidR="007608DE" w:rsidRPr="002D47EC" w:rsidRDefault="007608DE" w:rsidP="002D47EC">
      <w:pPr>
        <w:widowControl/>
        <w:tabs>
          <w:tab w:val="left" w:pos="0"/>
          <w:tab w:val="left" w:pos="1418"/>
        </w:tabs>
        <w:adjustRightInd w:val="0"/>
        <w:snapToGrid w:val="0"/>
        <w:jc w:val="both"/>
        <w:rPr>
          <w:rFonts w:ascii="Arial" w:hAnsi="Arial" w:cs="Arial"/>
          <w:szCs w:val="24"/>
          <w:lang w:val="en-GB"/>
        </w:rPr>
      </w:pPr>
    </w:p>
    <w:p w:rsidR="005A603E" w:rsidRPr="00CF4927" w:rsidRDefault="00C634E1"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color w:val="000000" w:themeColor="text1"/>
          <w:szCs w:val="24"/>
          <w:lang w:val="en-GB"/>
        </w:rPr>
        <w:t xml:space="preserve">It has also been argued that a requirement of </w:t>
      </w:r>
      <w:r w:rsidR="000F633D">
        <w:rPr>
          <w:rFonts w:ascii="Arial" w:hAnsi="Arial" w:cs="Arial"/>
          <w:color w:val="000000" w:themeColor="text1"/>
          <w:szCs w:val="24"/>
          <w:lang w:val="en-GB"/>
        </w:rPr>
        <w:t xml:space="preserve">a </w:t>
      </w:r>
      <w:r>
        <w:rPr>
          <w:rFonts w:ascii="Arial" w:hAnsi="Arial" w:cs="Arial"/>
          <w:color w:val="000000" w:themeColor="text1"/>
          <w:szCs w:val="24"/>
          <w:lang w:val="en-GB"/>
        </w:rPr>
        <w:t xml:space="preserve">real life test may </w:t>
      </w:r>
      <w:r w:rsidR="00721B08" w:rsidRPr="002350D5">
        <w:rPr>
          <w:rFonts w:ascii="Arial" w:hAnsi="Arial" w:cs="Arial"/>
          <w:color w:val="000000" w:themeColor="text1"/>
          <w:szCs w:val="24"/>
          <w:lang w:val="en-GB"/>
        </w:rPr>
        <w:t xml:space="preserve">serve as strong evidence to show that </w:t>
      </w:r>
      <w:r w:rsidR="007608DE">
        <w:rPr>
          <w:rFonts w:ascii="Arial" w:hAnsi="Arial" w:cs="Arial"/>
          <w:color w:val="000000" w:themeColor="text1"/>
          <w:szCs w:val="24"/>
          <w:lang w:val="en-GB"/>
        </w:rPr>
        <w:t>an</w:t>
      </w:r>
      <w:r w:rsidR="00721B08" w:rsidRPr="002350D5">
        <w:rPr>
          <w:rFonts w:ascii="Arial" w:hAnsi="Arial" w:cs="Arial"/>
          <w:color w:val="000000" w:themeColor="text1"/>
          <w:szCs w:val="24"/>
          <w:lang w:val="en-GB"/>
        </w:rPr>
        <w:t xml:space="preserve"> applicant</w:t>
      </w:r>
      <w:r>
        <w:rPr>
          <w:rFonts w:ascii="Arial" w:hAnsi="Arial" w:cs="Arial"/>
          <w:color w:val="000000" w:themeColor="text1"/>
          <w:szCs w:val="24"/>
          <w:lang w:val="en-GB"/>
        </w:rPr>
        <w:t xml:space="preserve"> for gender recognition</w:t>
      </w:r>
      <w:r w:rsidR="00721B08" w:rsidRPr="002350D5">
        <w:rPr>
          <w:rFonts w:ascii="Arial" w:hAnsi="Arial" w:cs="Arial"/>
          <w:color w:val="000000" w:themeColor="text1"/>
          <w:szCs w:val="24"/>
          <w:lang w:val="en-GB"/>
        </w:rPr>
        <w:t xml:space="preserve"> is unlikely to change his or her decision</w:t>
      </w:r>
      <w:r w:rsidR="00721B08">
        <w:rPr>
          <w:rFonts w:ascii="Arial" w:hAnsi="Arial" w:cs="Arial"/>
          <w:color w:val="000000" w:themeColor="text1"/>
          <w:szCs w:val="24"/>
          <w:lang w:val="en-GB"/>
        </w:rPr>
        <w:t xml:space="preserve"> to live in the preferred gender.  </w:t>
      </w:r>
    </w:p>
    <w:p w:rsidR="00721B08" w:rsidRDefault="00721B08" w:rsidP="00CF4927">
      <w:pPr>
        <w:widowControl/>
        <w:tabs>
          <w:tab w:val="left" w:pos="0"/>
          <w:tab w:val="left" w:pos="1418"/>
        </w:tabs>
        <w:adjustRightInd w:val="0"/>
        <w:snapToGrid w:val="0"/>
        <w:jc w:val="both"/>
        <w:rPr>
          <w:rFonts w:ascii="Arial" w:hAnsi="Arial" w:cs="Arial"/>
          <w:szCs w:val="24"/>
          <w:lang w:val="en-GB"/>
        </w:rPr>
      </w:pPr>
    </w:p>
    <w:p w:rsidR="000F633D" w:rsidRPr="002D47EC" w:rsidRDefault="000F633D" w:rsidP="002D47EC">
      <w:pPr>
        <w:widowControl/>
        <w:tabs>
          <w:tab w:val="left" w:pos="1418"/>
        </w:tabs>
        <w:adjustRightInd w:val="0"/>
        <w:snapToGrid w:val="0"/>
        <w:ind w:leftChars="354" w:left="850"/>
        <w:jc w:val="both"/>
        <w:rPr>
          <w:rFonts w:ascii="Arial" w:hAnsi="Arial" w:cs="Arial"/>
          <w:i/>
          <w:szCs w:val="24"/>
          <w:u w:val="single"/>
          <w:lang w:val="en-GB"/>
        </w:rPr>
      </w:pPr>
      <w:r w:rsidRPr="002D47EC">
        <w:rPr>
          <w:rFonts w:ascii="Arial" w:hAnsi="Arial" w:cs="Arial"/>
          <w:i/>
          <w:szCs w:val="24"/>
          <w:u w:val="single"/>
          <w:lang w:val="en-GB"/>
        </w:rPr>
        <w:t>Arguments against</w:t>
      </w:r>
    </w:p>
    <w:p w:rsidR="000F633D" w:rsidRDefault="000F633D" w:rsidP="00CF4927">
      <w:pPr>
        <w:widowControl/>
        <w:tabs>
          <w:tab w:val="left" w:pos="0"/>
          <w:tab w:val="left" w:pos="1418"/>
        </w:tabs>
        <w:adjustRightInd w:val="0"/>
        <w:snapToGrid w:val="0"/>
        <w:jc w:val="both"/>
        <w:rPr>
          <w:rFonts w:ascii="Arial" w:hAnsi="Arial" w:cs="Arial"/>
          <w:szCs w:val="24"/>
          <w:lang w:val="en-GB"/>
        </w:rPr>
      </w:pPr>
    </w:p>
    <w:p w:rsidR="004D5EFA" w:rsidRPr="004878F3" w:rsidRDefault="0021675F" w:rsidP="002D47EC">
      <w:pPr>
        <w:pStyle w:val="ListParagraph"/>
        <w:numPr>
          <w:ilvl w:val="0"/>
          <w:numId w:val="54"/>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Difficulties with long-term observation</w:t>
      </w:r>
      <w:r w:rsidR="004D5EFA" w:rsidRPr="00A11002">
        <w:rPr>
          <w:rStyle w:val="FootnoteReference"/>
          <w:rFonts w:ascii="Arial" w:hAnsi="Arial" w:cs="Arial"/>
          <w:color w:val="000000" w:themeColor="text1"/>
          <w:szCs w:val="24"/>
          <w:lang w:val="en-GB"/>
        </w:rPr>
        <w:footnoteReference w:id="41"/>
      </w:r>
    </w:p>
    <w:p w:rsidR="003E081C" w:rsidRPr="004D5EFA" w:rsidRDefault="003E081C" w:rsidP="00CF4927">
      <w:pPr>
        <w:widowControl/>
        <w:tabs>
          <w:tab w:val="left" w:pos="0"/>
          <w:tab w:val="left" w:pos="1418"/>
        </w:tabs>
        <w:adjustRightInd w:val="0"/>
        <w:snapToGrid w:val="0"/>
        <w:jc w:val="both"/>
        <w:rPr>
          <w:rFonts w:ascii="Arial" w:hAnsi="Arial" w:cs="Arial"/>
          <w:szCs w:val="24"/>
          <w:lang w:val="en-GB"/>
        </w:rPr>
      </w:pPr>
    </w:p>
    <w:p w:rsidR="003E081C" w:rsidRDefault="00721B08"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On the other hand, the arguments</w:t>
      </w:r>
      <w:r w:rsidRPr="00874ACE">
        <w:rPr>
          <w:rFonts w:ascii="Arial" w:hAnsi="Arial" w:cs="Arial"/>
          <w:szCs w:val="24"/>
          <w:lang w:val="en-GB"/>
        </w:rPr>
        <w:t xml:space="preserve"> against </w:t>
      </w:r>
      <w:r>
        <w:rPr>
          <w:rFonts w:ascii="Arial" w:hAnsi="Arial" w:cs="Arial"/>
          <w:szCs w:val="24"/>
          <w:lang w:val="en-GB"/>
        </w:rPr>
        <w:t xml:space="preserve">having a requirement of </w:t>
      </w:r>
      <w:r w:rsidR="000F633D">
        <w:rPr>
          <w:rFonts w:ascii="Arial" w:hAnsi="Arial" w:cs="Arial"/>
          <w:szCs w:val="24"/>
          <w:lang w:val="en-GB"/>
        </w:rPr>
        <w:t xml:space="preserve">a </w:t>
      </w:r>
      <w:r w:rsidRPr="002D47EC">
        <w:rPr>
          <w:rFonts w:ascii="Arial" w:hAnsi="Arial" w:cs="Arial"/>
          <w:i/>
          <w:szCs w:val="24"/>
          <w:lang w:val="en-GB"/>
        </w:rPr>
        <w:t>“real life test”</w:t>
      </w:r>
      <w:r>
        <w:rPr>
          <w:rFonts w:ascii="Arial" w:hAnsi="Arial" w:cs="Arial"/>
          <w:szCs w:val="24"/>
          <w:lang w:val="en-GB"/>
        </w:rPr>
        <w:t xml:space="preserve"> include the contention that </w:t>
      </w:r>
      <w:r w:rsidR="006D4855">
        <w:rPr>
          <w:rFonts w:ascii="Arial" w:hAnsi="Arial" w:cs="Arial"/>
          <w:szCs w:val="24"/>
          <w:lang w:val="en-GB"/>
        </w:rPr>
        <w:t>the test could be inaccurate and/or biased</w:t>
      </w:r>
      <w:r w:rsidR="008A2459">
        <w:rPr>
          <w:rFonts w:ascii="Arial" w:hAnsi="Arial" w:cs="Arial"/>
          <w:szCs w:val="24"/>
          <w:lang w:val="en-GB"/>
        </w:rPr>
        <w:t>,</w:t>
      </w:r>
      <w:r w:rsidR="006D4855">
        <w:rPr>
          <w:rFonts w:ascii="Arial" w:hAnsi="Arial" w:cs="Arial"/>
          <w:szCs w:val="24"/>
          <w:lang w:val="en-GB"/>
        </w:rPr>
        <w:t xml:space="preserve"> given the difficulties in </w:t>
      </w:r>
      <w:r>
        <w:rPr>
          <w:rFonts w:ascii="Arial" w:hAnsi="Arial" w:cs="Arial"/>
          <w:szCs w:val="24"/>
          <w:lang w:val="en-GB"/>
        </w:rPr>
        <w:t>observ</w:t>
      </w:r>
      <w:r w:rsidR="006D4855">
        <w:rPr>
          <w:rFonts w:ascii="Arial" w:hAnsi="Arial" w:cs="Arial"/>
          <w:szCs w:val="24"/>
          <w:lang w:val="en-GB"/>
        </w:rPr>
        <w:t>ing</w:t>
      </w:r>
      <w:r>
        <w:rPr>
          <w:rFonts w:ascii="Arial" w:hAnsi="Arial" w:cs="Arial"/>
          <w:szCs w:val="24"/>
          <w:lang w:val="en-GB"/>
        </w:rPr>
        <w:t xml:space="preserve"> the behaviour of a person undergoing </w:t>
      </w:r>
      <w:r w:rsidR="006D4855">
        <w:rPr>
          <w:rFonts w:ascii="Arial" w:hAnsi="Arial" w:cs="Arial"/>
          <w:szCs w:val="24"/>
          <w:lang w:val="en-GB"/>
        </w:rPr>
        <w:t xml:space="preserve">the </w:t>
      </w:r>
      <w:r>
        <w:rPr>
          <w:rFonts w:ascii="Arial" w:hAnsi="Arial" w:cs="Arial"/>
          <w:szCs w:val="24"/>
          <w:lang w:val="en-GB"/>
        </w:rPr>
        <w:t>test</w:t>
      </w:r>
      <w:r w:rsidR="006D4855">
        <w:rPr>
          <w:rFonts w:ascii="Arial" w:hAnsi="Arial" w:cs="Arial"/>
          <w:szCs w:val="24"/>
          <w:lang w:val="en-GB"/>
        </w:rPr>
        <w:t xml:space="preserve"> over a long period of time</w:t>
      </w:r>
      <w:r>
        <w:rPr>
          <w:rFonts w:ascii="Arial" w:hAnsi="Arial" w:cs="Arial"/>
          <w:szCs w:val="24"/>
          <w:lang w:val="en-GB"/>
        </w:rPr>
        <w:t>.</w:t>
      </w:r>
      <w:r w:rsidR="00EA1C25">
        <w:rPr>
          <w:rFonts w:ascii="Arial" w:hAnsi="Arial" w:cs="Arial"/>
          <w:szCs w:val="24"/>
          <w:lang w:val="en-GB"/>
        </w:rPr>
        <w:t xml:space="preserve">  </w:t>
      </w:r>
    </w:p>
    <w:p w:rsidR="003E081C" w:rsidRDefault="003E081C" w:rsidP="002D47EC">
      <w:pPr>
        <w:widowControl/>
        <w:tabs>
          <w:tab w:val="left" w:pos="0"/>
          <w:tab w:val="left" w:pos="1418"/>
        </w:tabs>
        <w:adjustRightInd w:val="0"/>
        <w:snapToGrid w:val="0"/>
        <w:jc w:val="both"/>
        <w:rPr>
          <w:rFonts w:ascii="Arial" w:hAnsi="Arial" w:cs="Arial"/>
          <w:szCs w:val="24"/>
          <w:lang w:val="en-GB"/>
        </w:rPr>
      </w:pPr>
    </w:p>
    <w:p w:rsidR="004D5EFA" w:rsidRPr="004878F3" w:rsidRDefault="008A2459" w:rsidP="002D47EC">
      <w:pPr>
        <w:pStyle w:val="ListParagraph"/>
        <w:numPr>
          <w:ilvl w:val="0"/>
          <w:numId w:val="54"/>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May appear to require accentuated version of preferred gender</w:t>
      </w:r>
      <w:r w:rsidR="004D5EFA" w:rsidRPr="00A11002">
        <w:rPr>
          <w:rStyle w:val="FootnoteReference"/>
          <w:rFonts w:ascii="Arial" w:hAnsi="Arial" w:cs="Arial"/>
          <w:color w:val="000000" w:themeColor="text1"/>
          <w:szCs w:val="24"/>
          <w:lang w:val="en-GB"/>
        </w:rPr>
        <w:footnoteReference w:id="42"/>
      </w:r>
    </w:p>
    <w:p w:rsidR="003E081C" w:rsidRPr="004D5EFA" w:rsidRDefault="003E081C" w:rsidP="002D47EC">
      <w:pPr>
        <w:widowControl/>
        <w:tabs>
          <w:tab w:val="left" w:pos="0"/>
          <w:tab w:val="left" w:pos="1418"/>
        </w:tabs>
        <w:adjustRightInd w:val="0"/>
        <w:snapToGrid w:val="0"/>
        <w:jc w:val="both"/>
        <w:rPr>
          <w:rFonts w:ascii="Arial" w:hAnsi="Arial" w:cs="Arial"/>
          <w:szCs w:val="24"/>
          <w:lang w:val="en-GB"/>
        </w:rPr>
      </w:pPr>
    </w:p>
    <w:p w:rsidR="0021675F" w:rsidRDefault="0092741F"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Such </w:t>
      </w:r>
      <w:r w:rsidR="000F633D">
        <w:rPr>
          <w:rFonts w:ascii="Arial" w:hAnsi="Arial" w:cs="Arial"/>
          <w:szCs w:val="24"/>
          <w:lang w:val="en-GB"/>
        </w:rPr>
        <w:t xml:space="preserve">a </w:t>
      </w:r>
      <w:r>
        <w:rPr>
          <w:rFonts w:ascii="Arial" w:hAnsi="Arial" w:cs="Arial"/>
          <w:szCs w:val="24"/>
          <w:lang w:val="en-GB"/>
        </w:rPr>
        <w:t xml:space="preserve">requirement may also cause transgender persons to feel obliged to express an accentuated version of their preferred gender prior to obtaining official recognition.  </w:t>
      </w:r>
      <w:r w:rsidR="001E26B8">
        <w:rPr>
          <w:rFonts w:ascii="Arial" w:hAnsi="Arial" w:cs="Arial"/>
          <w:szCs w:val="24"/>
          <w:lang w:val="en-GB"/>
        </w:rPr>
        <w:t>It may be the case that they would prefer to change their appearance more gradually, in order not to jeopardise their employment situation, etc.</w:t>
      </w:r>
    </w:p>
    <w:p w:rsidR="0021675F" w:rsidRDefault="0021675F" w:rsidP="002D47EC">
      <w:pPr>
        <w:widowControl/>
        <w:tabs>
          <w:tab w:val="left" w:pos="0"/>
          <w:tab w:val="left" w:pos="1418"/>
        </w:tabs>
        <w:adjustRightInd w:val="0"/>
        <w:snapToGrid w:val="0"/>
        <w:jc w:val="both"/>
        <w:rPr>
          <w:rFonts w:ascii="Arial" w:hAnsi="Arial" w:cs="Arial"/>
          <w:szCs w:val="24"/>
          <w:lang w:val="en-GB"/>
        </w:rPr>
      </w:pPr>
    </w:p>
    <w:p w:rsidR="0021675F" w:rsidRPr="002D47EC" w:rsidRDefault="00A5013A" w:rsidP="002D47EC">
      <w:pPr>
        <w:pStyle w:val="ListParagraph"/>
        <w:numPr>
          <w:ilvl w:val="0"/>
          <w:numId w:val="54"/>
        </w:numPr>
        <w:tabs>
          <w:tab w:val="left" w:pos="0"/>
          <w:tab w:val="left" w:pos="1418"/>
        </w:tabs>
        <w:adjustRightInd w:val="0"/>
        <w:snapToGrid w:val="0"/>
        <w:ind w:leftChars="0" w:left="1418" w:hanging="567"/>
        <w:jc w:val="both"/>
        <w:rPr>
          <w:rFonts w:ascii="Arial" w:hAnsi="Arial" w:cs="Arial"/>
          <w:i/>
          <w:color w:val="000000" w:themeColor="text1"/>
          <w:szCs w:val="24"/>
          <w:lang w:val="en-GB"/>
        </w:rPr>
      </w:pPr>
      <w:r>
        <w:rPr>
          <w:rFonts w:ascii="Arial" w:hAnsi="Arial" w:cs="Arial"/>
          <w:i/>
          <w:color w:val="000000" w:themeColor="text1"/>
          <w:szCs w:val="24"/>
          <w:lang w:val="en-GB"/>
        </w:rPr>
        <w:t>May presuppose</w:t>
      </w:r>
      <w:r w:rsidR="008A2459">
        <w:rPr>
          <w:rFonts w:ascii="Arial" w:hAnsi="Arial" w:cs="Arial"/>
          <w:i/>
          <w:color w:val="000000" w:themeColor="text1"/>
          <w:szCs w:val="24"/>
          <w:lang w:val="en-GB"/>
        </w:rPr>
        <w:t xml:space="preserve"> validity and necessity of</w:t>
      </w:r>
      <w:r w:rsidR="0021675F" w:rsidRPr="002D47EC">
        <w:rPr>
          <w:rFonts w:ascii="Arial" w:hAnsi="Arial" w:cs="Arial"/>
          <w:i/>
          <w:color w:val="000000" w:themeColor="text1"/>
          <w:szCs w:val="24"/>
          <w:lang w:val="en-GB"/>
        </w:rPr>
        <w:t xml:space="preserve"> medical intervention</w:t>
      </w:r>
      <w:r w:rsidR="0021675F">
        <w:rPr>
          <w:rFonts w:ascii="Arial" w:hAnsi="Arial" w:cs="Arial"/>
          <w:i/>
          <w:color w:val="000000" w:themeColor="text1"/>
          <w:szCs w:val="24"/>
          <w:lang w:val="en-GB"/>
        </w:rPr>
        <w:t xml:space="preserve"> requirements</w:t>
      </w:r>
      <w:r w:rsidR="0021675F" w:rsidRPr="008A2459">
        <w:rPr>
          <w:rStyle w:val="FootnoteReference"/>
          <w:rFonts w:ascii="Arial" w:hAnsi="Arial" w:cs="Arial"/>
          <w:color w:val="000000" w:themeColor="text1"/>
          <w:szCs w:val="24"/>
          <w:lang w:val="en-GB"/>
        </w:rPr>
        <w:footnoteReference w:id="43"/>
      </w:r>
    </w:p>
    <w:p w:rsidR="0021675F" w:rsidRPr="0021675F" w:rsidRDefault="0021675F" w:rsidP="002D47EC">
      <w:pPr>
        <w:widowControl/>
        <w:tabs>
          <w:tab w:val="left" w:pos="0"/>
          <w:tab w:val="left" w:pos="1418"/>
        </w:tabs>
        <w:adjustRightInd w:val="0"/>
        <w:snapToGrid w:val="0"/>
        <w:jc w:val="both"/>
        <w:rPr>
          <w:rFonts w:ascii="Arial" w:hAnsi="Arial" w:cs="Arial"/>
          <w:szCs w:val="24"/>
          <w:lang w:val="en-GB"/>
        </w:rPr>
      </w:pPr>
    </w:p>
    <w:p w:rsidR="003617FD" w:rsidRPr="003617FD" w:rsidRDefault="00EA1C25"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Further, </w:t>
      </w:r>
      <w:r w:rsidR="00A4224C">
        <w:rPr>
          <w:rFonts w:ascii="Arial" w:hAnsi="Arial" w:cs="Arial"/>
          <w:szCs w:val="24"/>
          <w:lang w:val="en-GB"/>
        </w:rPr>
        <w:t xml:space="preserve">it has been argued that </w:t>
      </w:r>
      <w:r>
        <w:rPr>
          <w:rFonts w:ascii="Arial" w:hAnsi="Arial" w:cs="Arial"/>
          <w:color w:val="000000" w:themeColor="text1"/>
          <w:szCs w:val="24"/>
          <w:lang w:val="en-GB"/>
        </w:rPr>
        <w:t xml:space="preserve">imposing </w:t>
      </w:r>
      <w:r w:rsidRPr="002350D5">
        <w:rPr>
          <w:rFonts w:ascii="Arial" w:hAnsi="Arial" w:cs="Arial"/>
          <w:color w:val="000000" w:themeColor="text1"/>
          <w:szCs w:val="24"/>
          <w:lang w:val="en-GB"/>
        </w:rPr>
        <w:t xml:space="preserve">a </w:t>
      </w:r>
      <w:r>
        <w:rPr>
          <w:rFonts w:ascii="Arial" w:hAnsi="Arial" w:cs="Arial"/>
          <w:color w:val="000000" w:themeColor="text1"/>
          <w:szCs w:val="24"/>
          <w:lang w:val="en-GB"/>
        </w:rPr>
        <w:t>real life test</w:t>
      </w:r>
      <w:r w:rsidRPr="002350D5">
        <w:rPr>
          <w:rFonts w:ascii="Arial" w:hAnsi="Arial" w:cs="Arial"/>
          <w:color w:val="000000" w:themeColor="text1"/>
          <w:szCs w:val="24"/>
          <w:lang w:val="en-GB"/>
        </w:rPr>
        <w:t xml:space="preserve"> requirement</w:t>
      </w:r>
      <w:r>
        <w:rPr>
          <w:rFonts w:ascii="Arial" w:hAnsi="Arial" w:cs="Arial"/>
          <w:color w:val="000000" w:themeColor="text1"/>
          <w:szCs w:val="24"/>
          <w:lang w:val="en-GB"/>
        </w:rPr>
        <w:t xml:space="preserve"> may </w:t>
      </w:r>
      <w:r w:rsidRPr="002350D5">
        <w:rPr>
          <w:rFonts w:ascii="Arial" w:hAnsi="Arial" w:cs="Arial"/>
          <w:color w:val="000000" w:themeColor="text1"/>
          <w:szCs w:val="24"/>
          <w:lang w:val="en-GB"/>
        </w:rPr>
        <w:t xml:space="preserve">presuppose the validity and necessity of medical intervention </w:t>
      </w:r>
      <w:r w:rsidRPr="002350D5">
        <w:rPr>
          <w:rFonts w:ascii="Arial" w:hAnsi="Arial" w:cs="Arial"/>
          <w:color w:val="000000" w:themeColor="text1"/>
          <w:szCs w:val="24"/>
          <w:lang w:val="en-GB"/>
        </w:rPr>
        <w:lastRenderedPageBreak/>
        <w:t>requirements</w:t>
      </w:r>
      <w:r>
        <w:rPr>
          <w:rFonts w:ascii="Arial" w:hAnsi="Arial" w:cs="Arial"/>
          <w:color w:val="000000" w:themeColor="text1"/>
          <w:szCs w:val="24"/>
          <w:lang w:val="en-GB"/>
        </w:rPr>
        <w:t xml:space="preserve"> which are regarded </w:t>
      </w:r>
      <w:r w:rsidR="00A4224C">
        <w:rPr>
          <w:rFonts w:ascii="Arial" w:hAnsi="Arial" w:cs="Arial"/>
          <w:color w:val="000000" w:themeColor="text1"/>
          <w:szCs w:val="24"/>
          <w:lang w:val="en-GB"/>
        </w:rPr>
        <w:t xml:space="preserve">by some people </w:t>
      </w:r>
      <w:r>
        <w:rPr>
          <w:rFonts w:ascii="Arial" w:hAnsi="Arial" w:cs="Arial"/>
          <w:color w:val="000000" w:themeColor="text1"/>
          <w:szCs w:val="24"/>
          <w:lang w:val="en-GB"/>
        </w:rPr>
        <w:t>as a violation of the fundamental rights of the persons concerned.</w:t>
      </w:r>
    </w:p>
    <w:p w:rsidR="00587C57" w:rsidRPr="00CF4927" w:rsidRDefault="00EA1C25" w:rsidP="003617FD">
      <w:pPr>
        <w:widowControl/>
        <w:tabs>
          <w:tab w:val="left" w:pos="0"/>
          <w:tab w:val="left" w:pos="1418"/>
        </w:tabs>
        <w:adjustRightInd w:val="0"/>
        <w:snapToGrid w:val="0"/>
        <w:jc w:val="both"/>
        <w:rPr>
          <w:rFonts w:ascii="Arial" w:hAnsi="Arial" w:cs="Arial"/>
          <w:szCs w:val="24"/>
          <w:lang w:val="en-GB"/>
        </w:rPr>
      </w:pPr>
      <w:r>
        <w:rPr>
          <w:rFonts w:ascii="Arial" w:hAnsi="Arial" w:cs="Arial"/>
          <w:color w:val="000000" w:themeColor="text1"/>
          <w:szCs w:val="24"/>
          <w:lang w:val="en-GB"/>
        </w:rPr>
        <w:t xml:space="preserve">  </w:t>
      </w:r>
    </w:p>
    <w:p w:rsidR="00EA1C25" w:rsidRDefault="00EA1C25" w:rsidP="00CF4927">
      <w:pPr>
        <w:pStyle w:val="ListParagraph"/>
        <w:snapToGrid w:val="0"/>
        <w:ind w:leftChars="0" w:hangingChars="200" w:hanging="480"/>
        <w:rPr>
          <w:rFonts w:ascii="Arial" w:hAnsi="Arial" w:cs="Arial"/>
          <w:szCs w:val="24"/>
          <w:lang w:val="en-GB"/>
        </w:rPr>
      </w:pPr>
      <w:r w:rsidRPr="002D47EC">
        <w:rPr>
          <w:rFonts w:ascii="Arial" w:hAnsi="Arial" w:cs="Arial"/>
          <w:i/>
          <w:color w:val="000000" w:themeColor="text1"/>
          <w:szCs w:val="24"/>
          <w:u w:val="single"/>
          <w:lang w:val="en-GB"/>
        </w:rPr>
        <w:t>Requirement for hormonal treatment</w:t>
      </w:r>
      <w:r w:rsidRPr="00A11002">
        <w:rPr>
          <w:rStyle w:val="FootnoteReference"/>
          <w:rFonts w:ascii="Arial" w:hAnsi="Arial" w:cs="Arial"/>
          <w:color w:val="000000" w:themeColor="text1"/>
          <w:szCs w:val="24"/>
          <w:lang w:val="en-GB"/>
        </w:rPr>
        <w:footnoteReference w:id="44"/>
      </w:r>
    </w:p>
    <w:p w:rsidR="00EA1C25" w:rsidRDefault="00EA1C25" w:rsidP="00CF4927">
      <w:pPr>
        <w:tabs>
          <w:tab w:val="left" w:pos="0"/>
          <w:tab w:val="left" w:pos="1418"/>
        </w:tabs>
        <w:adjustRightInd w:val="0"/>
        <w:snapToGrid w:val="0"/>
        <w:jc w:val="both"/>
        <w:rPr>
          <w:rFonts w:ascii="Arial" w:hAnsi="Arial" w:cs="Arial"/>
          <w:szCs w:val="24"/>
          <w:lang w:val="en-GB"/>
        </w:rPr>
      </w:pPr>
    </w:p>
    <w:p w:rsidR="000F633D" w:rsidRPr="002D47EC" w:rsidRDefault="000F633D" w:rsidP="002D47EC">
      <w:pPr>
        <w:tabs>
          <w:tab w:val="left" w:pos="851"/>
          <w:tab w:val="left" w:pos="1418"/>
        </w:tabs>
        <w:adjustRightInd w:val="0"/>
        <w:snapToGrid w:val="0"/>
        <w:ind w:leftChars="354" w:left="850"/>
        <w:jc w:val="both"/>
        <w:rPr>
          <w:rFonts w:ascii="Arial" w:hAnsi="Arial" w:cs="Arial"/>
          <w:i/>
          <w:szCs w:val="24"/>
          <w:u w:val="single"/>
          <w:lang w:val="en-GB"/>
        </w:rPr>
      </w:pPr>
      <w:r w:rsidRPr="002D47EC">
        <w:rPr>
          <w:rFonts w:ascii="Arial" w:hAnsi="Arial" w:cs="Arial"/>
          <w:i/>
          <w:szCs w:val="24"/>
          <w:u w:val="single"/>
          <w:lang w:val="en-GB"/>
        </w:rPr>
        <w:t>Arguments in support</w:t>
      </w:r>
    </w:p>
    <w:p w:rsidR="000F633D" w:rsidRDefault="000F633D" w:rsidP="00CF4927">
      <w:pPr>
        <w:tabs>
          <w:tab w:val="left" w:pos="0"/>
          <w:tab w:val="left" w:pos="1418"/>
        </w:tabs>
        <w:adjustRightInd w:val="0"/>
        <w:snapToGrid w:val="0"/>
        <w:jc w:val="both"/>
        <w:rPr>
          <w:rFonts w:ascii="Arial" w:hAnsi="Arial" w:cs="Arial"/>
          <w:szCs w:val="24"/>
          <w:lang w:val="en-GB"/>
        </w:rPr>
      </w:pPr>
    </w:p>
    <w:p w:rsidR="00E36976" w:rsidRPr="004878F3" w:rsidRDefault="00A5013A" w:rsidP="00E36976">
      <w:pPr>
        <w:pStyle w:val="ListParagraph"/>
        <w:numPr>
          <w:ilvl w:val="0"/>
          <w:numId w:val="57"/>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Usually part of treatment for gender dysphoria</w:t>
      </w:r>
      <w:r w:rsidR="00E36976" w:rsidRPr="00A11002">
        <w:rPr>
          <w:rStyle w:val="FootnoteReference"/>
          <w:rFonts w:ascii="Arial" w:hAnsi="Arial" w:cs="Arial"/>
          <w:color w:val="000000" w:themeColor="text1"/>
          <w:szCs w:val="24"/>
          <w:lang w:val="en-GB"/>
        </w:rPr>
        <w:footnoteReference w:id="45"/>
      </w:r>
    </w:p>
    <w:p w:rsidR="004D5EFA" w:rsidRPr="00E36976" w:rsidRDefault="004D5EFA" w:rsidP="00CF4927">
      <w:pPr>
        <w:tabs>
          <w:tab w:val="left" w:pos="0"/>
          <w:tab w:val="left" w:pos="1418"/>
        </w:tabs>
        <w:adjustRightInd w:val="0"/>
        <w:snapToGrid w:val="0"/>
        <w:jc w:val="both"/>
        <w:rPr>
          <w:rFonts w:ascii="Arial" w:hAnsi="Arial" w:cs="Arial"/>
          <w:szCs w:val="24"/>
          <w:lang w:val="en-GB"/>
        </w:rPr>
      </w:pPr>
    </w:p>
    <w:p w:rsidR="00E36976" w:rsidRPr="002D47EC" w:rsidRDefault="00EA1C25"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The arguments</w:t>
      </w:r>
      <w:r w:rsidRPr="00874ACE">
        <w:rPr>
          <w:rFonts w:ascii="Arial" w:hAnsi="Arial" w:cs="Arial"/>
          <w:szCs w:val="24"/>
          <w:lang w:val="en-GB"/>
        </w:rPr>
        <w:t xml:space="preserve"> in support of </w:t>
      </w:r>
      <w:r>
        <w:rPr>
          <w:rFonts w:ascii="Arial" w:hAnsi="Arial" w:cs="Arial"/>
          <w:szCs w:val="24"/>
          <w:lang w:val="en-GB"/>
        </w:rPr>
        <w:t xml:space="preserve">having a requirement for hormonal treatment include the contention that hormonal therapy is usually </w:t>
      </w:r>
      <w:r w:rsidRPr="002350D5">
        <w:rPr>
          <w:rFonts w:ascii="Arial" w:hAnsi="Arial" w:cs="Arial"/>
          <w:color w:val="000000" w:themeColor="text1"/>
          <w:kern w:val="0"/>
          <w:szCs w:val="24"/>
          <w:lang w:val="en-GB"/>
        </w:rPr>
        <w:t>medically necessary</w:t>
      </w:r>
      <w:r>
        <w:rPr>
          <w:rFonts w:ascii="Arial" w:hAnsi="Arial" w:cs="Arial"/>
          <w:color w:val="000000" w:themeColor="text1"/>
          <w:kern w:val="0"/>
          <w:szCs w:val="24"/>
          <w:lang w:val="en-GB"/>
        </w:rPr>
        <w:t xml:space="preserve"> to alleviate </w:t>
      </w:r>
      <w:r w:rsidR="00AF4781">
        <w:rPr>
          <w:rFonts w:ascii="Arial" w:hAnsi="Arial" w:cs="Arial"/>
          <w:color w:val="000000" w:themeColor="text1"/>
          <w:kern w:val="0"/>
          <w:szCs w:val="24"/>
          <w:lang w:val="en-GB"/>
        </w:rPr>
        <w:t>gender identity disorder</w:t>
      </w:r>
      <w:r w:rsidR="00AF4781" w:rsidRPr="002350D5">
        <w:rPr>
          <w:rFonts w:ascii="Arial" w:hAnsi="Arial" w:cs="Arial"/>
          <w:color w:val="000000" w:themeColor="text1"/>
          <w:kern w:val="0"/>
          <w:szCs w:val="24"/>
          <w:lang w:val="en-GB"/>
        </w:rPr>
        <w:t xml:space="preserve"> or</w:t>
      </w:r>
      <w:r w:rsidR="00AF4781">
        <w:rPr>
          <w:rFonts w:ascii="Arial" w:hAnsi="Arial" w:cs="Arial"/>
          <w:color w:val="000000" w:themeColor="text1"/>
          <w:kern w:val="0"/>
          <w:szCs w:val="24"/>
          <w:lang w:val="en-GB"/>
        </w:rPr>
        <w:t xml:space="preserve"> </w:t>
      </w:r>
      <w:r>
        <w:rPr>
          <w:rFonts w:ascii="Arial" w:hAnsi="Arial" w:cs="Arial"/>
          <w:color w:val="000000" w:themeColor="text1"/>
          <w:kern w:val="0"/>
          <w:szCs w:val="24"/>
          <w:lang w:val="en-GB"/>
        </w:rPr>
        <w:t>gender dysphoria</w:t>
      </w:r>
      <w:r w:rsidR="00C55CED">
        <w:rPr>
          <w:rFonts w:ascii="Arial" w:hAnsi="Arial" w:cs="Arial"/>
          <w:color w:val="000000" w:themeColor="text1"/>
          <w:kern w:val="0"/>
          <w:szCs w:val="24"/>
          <w:lang w:val="en-GB"/>
        </w:rPr>
        <w:t>,</w:t>
      </w:r>
      <w:r>
        <w:rPr>
          <w:rFonts w:ascii="Arial" w:hAnsi="Arial" w:cs="Arial"/>
          <w:color w:val="000000" w:themeColor="text1"/>
          <w:kern w:val="0"/>
          <w:szCs w:val="24"/>
          <w:lang w:val="en-GB"/>
        </w:rPr>
        <w:t xml:space="preserve"> and </w:t>
      </w:r>
      <w:r w:rsidR="00C55CED">
        <w:rPr>
          <w:rFonts w:ascii="Arial" w:hAnsi="Arial" w:cs="Arial"/>
          <w:color w:val="000000" w:themeColor="text1"/>
          <w:kern w:val="0"/>
          <w:szCs w:val="24"/>
          <w:lang w:val="en-GB"/>
        </w:rPr>
        <w:t xml:space="preserve">is </w:t>
      </w:r>
      <w:r>
        <w:rPr>
          <w:rFonts w:ascii="Arial" w:hAnsi="Arial" w:cs="Arial"/>
          <w:color w:val="000000" w:themeColor="text1"/>
          <w:kern w:val="0"/>
          <w:szCs w:val="24"/>
          <w:lang w:val="en-GB"/>
        </w:rPr>
        <w:t xml:space="preserve">normally part of the procedures for treating </w:t>
      </w:r>
      <w:r w:rsidR="00AF4781">
        <w:rPr>
          <w:rFonts w:ascii="Arial" w:hAnsi="Arial" w:cs="Arial"/>
          <w:color w:val="000000" w:themeColor="text1"/>
          <w:kern w:val="0"/>
          <w:szCs w:val="24"/>
          <w:lang w:val="en-GB"/>
        </w:rPr>
        <w:t>persons with the</w:t>
      </w:r>
      <w:r w:rsidR="005537AC">
        <w:rPr>
          <w:rFonts w:ascii="Arial" w:hAnsi="Arial" w:cs="Arial"/>
          <w:color w:val="000000" w:themeColor="text1"/>
          <w:kern w:val="0"/>
          <w:szCs w:val="24"/>
          <w:lang w:val="en-GB"/>
        </w:rPr>
        <w:t>se</w:t>
      </w:r>
      <w:r w:rsidR="00AF4781">
        <w:rPr>
          <w:rFonts w:ascii="Arial" w:hAnsi="Arial" w:cs="Arial"/>
          <w:color w:val="000000" w:themeColor="text1"/>
          <w:kern w:val="0"/>
          <w:szCs w:val="24"/>
          <w:lang w:val="en-GB"/>
        </w:rPr>
        <w:t xml:space="preserve"> conditions, and thus having hormonal treatment as a requirement for gender recognition is </w:t>
      </w:r>
      <w:r w:rsidR="00C55CED">
        <w:rPr>
          <w:rFonts w:ascii="Arial" w:hAnsi="Arial" w:cs="Arial"/>
          <w:color w:val="000000" w:themeColor="text1"/>
          <w:kern w:val="0"/>
          <w:szCs w:val="24"/>
          <w:lang w:val="en-GB"/>
        </w:rPr>
        <w:t xml:space="preserve">considered </w:t>
      </w:r>
      <w:r w:rsidR="00AF4781">
        <w:rPr>
          <w:rFonts w:ascii="Arial" w:hAnsi="Arial" w:cs="Arial"/>
          <w:color w:val="000000" w:themeColor="text1"/>
          <w:kern w:val="0"/>
          <w:szCs w:val="24"/>
          <w:lang w:val="en-GB"/>
        </w:rPr>
        <w:t xml:space="preserve">natural and reasonable.  </w:t>
      </w:r>
    </w:p>
    <w:p w:rsidR="00E36976" w:rsidRDefault="00E36976" w:rsidP="002D47EC">
      <w:pPr>
        <w:widowControl/>
        <w:tabs>
          <w:tab w:val="left" w:pos="0"/>
          <w:tab w:val="left" w:pos="1418"/>
        </w:tabs>
        <w:adjustRightInd w:val="0"/>
        <w:snapToGrid w:val="0"/>
        <w:jc w:val="both"/>
        <w:rPr>
          <w:rFonts w:ascii="Arial" w:hAnsi="Arial" w:cs="Arial"/>
          <w:szCs w:val="24"/>
          <w:lang w:val="en-GB"/>
        </w:rPr>
      </w:pPr>
    </w:p>
    <w:p w:rsidR="00E36976" w:rsidRPr="004878F3" w:rsidRDefault="00A5013A" w:rsidP="002D47EC">
      <w:pPr>
        <w:pStyle w:val="ListParagraph"/>
        <w:numPr>
          <w:ilvl w:val="0"/>
          <w:numId w:val="57"/>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 xml:space="preserve">May be </w:t>
      </w:r>
      <w:r w:rsidR="004F44F3">
        <w:rPr>
          <w:rFonts w:ascii="Arial" w:hAnsi="Arial" w:cs="Arial"/>
          <w:i/>
          <w:color w:val="000000" w:themeColor="text1"/>
          <w:szCs w:val="24"/>
          <w:lang w:val="en-GB"/>
        </w:rPr>
        <w:t>“</w:t>
      </w:r>
      <w:r>
        <w:rPr>
          <w:rFonts w:ascii="Arial" w:hAnsi="Arial" w:cs="Arial"/>
          <w:i/>
          <w:color w:val="000000" w:themeColor="text1"/>
          <w:szCs w:val="24"/>
          <w:lang w:val="en-GB"/>
        </w:rPr>
        <w:t>halfway house solution</w:t>
      </w:r>
      <w:r w:rsidR="004F44F3">
        <w:rPr>
          <w:rFonts w:ascii="Arial" w:hAnsi="Arial" w:cs="Arial"/>
          <w:i/>
          <w:color w:val="000000" w:themeColor="text1"/>
          <w:szCs w:val="24"/>
          <w:lang w:val="en-GB"/>
        </w:rPr>
        <w:t>”</w:t>
      </w:r>
      <w:r>
        <w:rPr>
          <w:rFonts w:ascii="Arial" w:hAnsi="Arial" w:cs="Arial"/>
          <w:i/>
          <w:color w:val="000000" w:themeColor="text1"/>
          <w:szCs w:val="24"/>
          <w:lang w:val="en-GB"/>
        </w:rPr>
        <w:t xml:space="preserve"> if SRS not required</w:t>
      </w:r>
      <w:r w:rsidR="00E36976" w:rsidRPr="00A11002">
        <w:rPr>
          <w:rStyle w:val="FootnoteReference"/>
          <w:rFonts w:ascii="Arial" w:hAnsi="Arial" w:cs="Arial"/>
          <w:color w:val="000000" w:themeColor="text1"/>
          <w:szCs w:val="24"/>
          <w:lang w:val="en-GB"/>
        </w:rPr>
        <w:footnoteReference w:id="46"/>
      </w:r>
    </w:p>
    <w:p w:rsidR="00E36976" w:rsidRPr="002D47EC" w:rsidRDefault="00E36976" w:rsidP="002D47EC">
      <w:pPr>
        <w:widowControl/>
        <w:tabs>
          <w:tab w:val="left" w:pos="0"/>
          <w:tab w:val="left" w:pos="1418"/>
        </w:tabs>
        <w:adjustRightInd w:val="0"/>
        <w:snapToGrid w:val="0"/>
        <w:jc w:val="both"/>
        <w:rPr>
          <w:rFonts w:ascii="Arial" w:hAnsi="Arial" w:cs="Arial"/>
          <w:szCs w:val="24"/>
          <w:lang w:val="en-GB"/>
        </w:rPr>
      </w:pPr>
    </w:p>
    <w:p w:rsidR="00E36976" w:rsidRPr="002D47EC" w:rsidRDefault="004F44F3" w:rsidP="002D47EC">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sidRPr="002350D5">
        <w:rPr>
          <w:rFonts w:ascii="Arial" w:hAnsi="Arial" w:cs="Arial"/>
          <w:color w:val="000000" w:themeColor="text1"/>
          <w:kern w:val="0"/>
          <w:szCs w:val="24"/>
          <w:lang w:val="en-GB"/>
        </w:rPr>
        <w:t xml:space="preserve">Some people might find </w:t>
      </w:r>
      <w:r>
        <w:rPr>
          <w:rFonts w:ascii="Arial" w:hAnsi="Arial" w:cs="Arial"/>
          <w:color w:val="000000" w:themeColor="text1"/>
          <w:kern w:val="0"/>
          <w:szCs w:val="24"/>
          <w:lang w:val="en-GB"/>
        </w:rPr>
        <w:t xml:space="preserve">requiring </w:t>
      </w:r>
      <w:r w:rsidRPr="002350D5">
        <w:rPr>
          <w:rFonts w:ascii="Arial" w:hAnsi="Arial" w:cs="Arial"/>
          <w:color w:val="000000" w:themeColor="text1"/>
          <w:kern w:val="0"/>
          <w:szCs w:val="24"/>
          <w:lang w:val="en-GB"/>
        </w:rPr>
        <w:t xml:space="preserve">hormonal treatment </w:t>
      </w:r>
      <w:r>
        <w:rPr>
          <w:rFonts w:ascii="Arial" w:hAnsi="Arial" w:cs="Arial"/>
          <w:color w:val="000000" w:themeColor="text1"/>
          <w:kern w:val="0"/>
          <w:szCs w:val="24"/>
          <w:lang w:val="en-GB"/>
        </w:rPr>
        <w:t xml:space="preserve">as a minimum </w:t>
      </w:r>
      <w:r w:rsidRPr="002350D5">
        <w:rPr>
          <w:rFonts w:ascii="Arial" w:hAnsi="Arial" w:cs="Arial"/>
          <w:color w:val="000000" w:themeColor="text1"/>
          <w:kern w:val="0"/>
          <w:szCs w:val="24"/>
          <w:lang w:val="en-GB"/>
        </w:rPr>
        <w:t xml:space="preserve">to be a </w:t>
      </w:r>
      <w:r w:rsidRPr="004878F3">
        <w:rPr>
          <w:rFonts w:ascii="Arial" w:hAnsi="Arial" w:cs="Arial"/>
          <w:i/>
          <w:color w:val="000000" w:themeColor="text1"/>
          <w:kern w:val="0"/>
          <w:szCs w:val="24"/>
          <w:lang w:val="en-GB"/>
        </w:rPr>
        <w:t>“halfway house solution”</w:t>
      </w:r>
      <w:r>
        <w:rPr>
          <w:rFonts w:ascii="Arial" w:hAnsi="Arial" w:cs="Arial"/>
          <w:color w:val="000000" w:themeColor="text1"/>
          <w:kern w:val="0"/>
          <w:szCs w:val="24"/>
          <w:lang w:val="en-GB"/>
        </w:rPr>
        <w:t xml:space="preserve"> </w:t>
      </w:r>
      <w:r w:rsidRPr="002350D5">
        <w:rPr>
          <w:rFonts w:ascii="Arial" w:hAnsi="Arial" w:cs="Arial"/>
          <w:color w:val="000000" w:themeColor="text1"/>
          <w:kern w:val="0"/>
          <w:szCs w:val="24"/>
          <w:lang w:val="en-GB"/>
        </w:rPr>
        <w:t xml:space="preserve">between a self-determination scheme and a scheme </w:t>
      </w:r>
      <w:r>
        <w:rPr>
          <w:rFonts w:ascii="Arial" w:hAnsi="Arial" w:cs="Arial"/>
          <w:color w:val="000000" w:themeColor="text1"/>
          <w:kern w:val="0"/>
          <w:szCs w:val="24"/>
          <w:lang w:val="en-GB"/>
        </w:rPr>
        <w:t>based</w:t>
      </w:r>
      <w:r w:rsidRPr="002350D5">
        <w:rPr>
          <w:rFonts w:ascii="Arial" w:hAnsi="Arial" w:cs="Arial"/>
          <w:color w:val="000000" w:themeColor="text1"/>
          <w:kern w:val="0"/>
          <w:szCs w:val="24"/>
          <w:lang w:val="en-GB"/>
        </w:rPr>
        <w:t xml:space="preserve"> upon full SRS</w:t>
      </w:r>
      <w:r>
        <w:rPr>
          <w:rFonts w:ascii="Arial" w:hAnsi="Arial" w:cs="Arial"/>
          <w:color w:val="000000" w:themeColor="text1"/>
          <w:kern w:val="0"/>
          <w:szCs w:val="24"/>
          <w:lang w:val="en-GB"/>
        </w:rPr>
        <w:t xml:space="preserve">.  </w:t>
      </w:r>
      <w:r w:rsidR="00C55CED">
        <w:rPr>
          <w:rFonts w:ascii="Arial" w:hAnsi="Arial" w:cs="Arial"/>
          <w:color w:val="000000" w:themeColor="text1"/>
          <w:kern w:val="0"/>
          <w:szCs w:val="24"/>
          <w:lang w:val="en-GB"/>
        </w:rPr>
        <w:t xml:space="preserve">In case SRS is not required under a gender recognition scheme, a requirement for hormonal treatment may arguably provide </w:t>
      </w:r>
      <w:r w:rsidR="00AF4781" w:rsidRPr="002350D5">
        <w:rPr>
          <w:rFonts w:ascii="Arial" w:hAnsi="Arial" w:cs="Arial"/>
          <w:color w:val="000000" w:themeColor="text1"/>
          <w:kern w:val="0"/>
          <w:szCs w:val="24"/>
          <w:lang w:val="en-GB"/>
        </w:rPr>
        <w:t xml:space="preserve">an additional </w:t>
      </w:r>
      <w:r w:rsidR="00AF4781">
        <w:rPr>
          <w:rFonts w:ascii="Arial" w:hAnsi="Arial" w:cs="Arial"/>
          <w:color w:val="000000" w:themeColor="text1"/>
          <w:kern w:val="0"/>
          <w:szCs w:val="24"/>
          <w:lang w:val="en-GB"/>
        </w:rPr>
        <w:t>‘</w:t>
      </w:r>
      <w:r w:rsidR="00AF4781" w:rsidRPr="002350D5">
        <w:rPr>
          <w:rFonts w:ascii="Arial" w:hAnsi="Arial" w:cs="Arial"/>
          <w:color w:val="000000" w:themeColor="text1"/>
          <w:kern w:val="0"/>
          <w:szCs w:val="24"/>
          <w:lang w:val="en-GB"/>
        </w:rPr>
        <w:t>safeguard</w:t>
      </w:r>
      <w:r w:rsidR="00AF4781">
        <w:rPr>
          <w:rFonts w:ascii="Arial" w:hAnsi="Arial" w:cs="Arial"/>
          <w:color w:val="000000" w:themeColor="text1"/>
          <w:kern w:val="0"/>
          <w:szCs w:val="24"/>
          <w:lang w:val="en-GB"/>
        </w:rPr>
        <w:t>’</w:t>
      </w:r>
      <w:r w:rsidR="00AF4781" w:rsidRPr="002350D5">
        <w:rPr>
          <w:rFonts w:ascii="Arial" w:hAnsi="Arial" w:cs="Arial"/>
          <w:color w:val="000000" w:themeColor="text1"/>
          <w:kern w:val="0"/>
          <w:szCs w:val="24"/>
          <w:lang w:val="en-GB"/>
        </w:rPr>
        <w:t xml:space="preserve"> </w:t>
      </w:r>
      <w:r w:rsidR="00AF4781">
        <w:rPr>
          <w:rFonts w:ascii="Arial" w:hAnsi="Arial" w:cs="Arial"/>
          <w:color w:val="000000" w:themeColor="text1"/>
          <w:kern w:val="0"/>
          <w:szCs w:val="24"/>
          <w:lang w:val="en-GB"/>
        </w:rPr>
        <w:t>to</w:t>
      </w:r>
      <w:r w:rsidR="00AF4781" w:rsidRPr="002350D5">
        <w:rPr>
          <w:rFonts w:ascii="Arial" w:hAnsi="Arial" w:cs="Arial"/>
          <w:color w:val="000000" w:themeColor="text1"/>
          <w:kern w:val="0"/>
          <w:szCs w:val="24"/>
          <w:lang w:val="en-GB"/>
        </w:rPr>
        <w:t xml:space="preserve"> prevent an applicant from reverting back from the</w:t>
      </w:r>
      <w:r w:rsidR="00874ACE">
        <w:rPr>
          <w:rFonts w:ascii="Arial" w:hAnsi="Arial" w:cs="Arial"/>
          <w:color w:val="000000" w:themeColor="text1"/>
          <w:kern w:val="0"/>
          <w:szCs w:val="24"/>
          <w:lang w:val="en-GB"/>
        </w:rPr>
        <w:t>ir</w:t>
      </w:r>
      <w:r w:rsidR="00AF4781" w:rsidRPr="002350D5">
        <w:rPr>
          <w:rFonts w:ascii="Arial" w:hAnsi="Arial" w:cs="Arial"/>
          <w:color w:val="000000" w:themeColor="text1"/>
          <w:kern w:val="0"/>
          <w:szCs w:val="24"/>
          <w:lang w:val="en-GB"/>
        </w:rPr>
        <w:t xml:space="preserve"> </w:t>
      </w:r>
      <w:r w:rsidR="005537AC">
        <w:rPr>
          <w:rFonts w:ascii="Arial" w:hAnsi="Arial" w:cs="Arial"/>
          <w:color w:val="000000" w:themeColor="text1"/>
          <w:kern w:val="0"/>
          <w:szCs w:val="24"/>
          <w:lang w:val="en-GB"/>
        </w:rPr>
        <w:t xml:space="preserve">affirmed </w:t>
      </w:r>
      <w:r w:rsidR="00AF4781" w:rsidRPr="002350D5">
        <w:rPr>
          <w:rFonts w:ascii="Arial" w:hAnsi="Arial" w:cs="Arial"/>
          <w:color w:val="000000" w:themeColor="text1"/>
          <w:kern w:val="0"/>
          <w:szCs w:val="24"/>
          <w:lang w:val="en-GB"/>
        </w:rPr>
        <w:t>gender identity</w:t>
      </w:r>
      <w:r w:rsidR="00AF4781">
        <w:rPr>
          <w:rFonts w:ascii="Arial" w:hAnsi="Arial" w:cs="Arial"/>
          <w:color w:val="000000" w:themeColor="text1"/>
          <w:kern w:val="0"/>
          <w:szCs w:val="24"/>
          <w:lang w:val="en-GB"/>
        </w:rPr>
        <w:t xml:space="preserve"> once</w:t>
      </w:r>
      <w:r w:rsidR="00AF4781" w:rsidRPr="002350D5">
        <w:rPr>
          <w:rFonts w:ascii="Arial" w:hAnsi="Arial" w:cs="Arial"/>
          <w:color w:val="000000" w:themeColor="text1"/>
          <w:kern w:val="0"/>
          <w:szCs w:val="24"/>
          <w:lang w:val="en-GB"/>
        </w:rPr>
        <w:t xml:space="preserve"> changed</w:t>
      </w:r>
      <w:r w:rsidR="00AF4781">
        <w:rPr>
          <w:rFonts w:ascii="Arial" w:hAnsi="Arial" w:cs="Arial"/>
          <w:color w:val="000000" w:themeColor="text1"/>
          <w:kern w:val="0"/>
          <w:szCs w:val="24"/>
          <w:lang w:val="en-GB"/>
        </w:rPr>
        <w:t xml:space="preserve">.  </w:t>
      </w:r>
    </w:p>
    <w:p w:rsidR="00587C57" w:rsidRDefault="00587C57" w:rsidP="00CF4927">
      <w:pPr>
        <w:widowControl/>
        <w:tabs>
          <w:tab w:val="left" w:pos="0"/>
          <w:tab w:val="left" w:pos="1418"/>
        </w:tabs>
        <w:adjustRightInd w:val="0"/>
        <w:snapToGrid w:val="0"/>
        <w:jc w:val="both"/>
        <w:rPr>
          <w:rFonts w:ascii="Arial" w:hAnsi="Arial" w:cs="Arial"/>
          <w:szCs w:val="24"/>
          <w:lang w:val="en-GB"/>
        </w:rPr>
      </w:pPr>
    </w:p>
    <w:p w:rsidR="005537AC" w:rsidRPr="002D47EC" w:rsidRDefault="005537AC" w:rsidP="002D47EC">
      <w:pPr>
        <w:widowControl/>
        <w:tabs>
          <w:tab w:val="left" w:pos="851"/>
          <w:tab w:val="left" w:pos="1418"/>
        </w:tabs>
        <w:adjustRightInd w:val="0"/>
        <w:snapToGrid w:val="0"/>
        <w:ind w:leftChars="354" w:left="850"/>
        <w:jc w:val="both"/>
        <w:rPr>
          <w:rFonts w:ascii="Arial" w:hAnsi="Arial" w:cs="Arial"/>
          <w:i/>
          <w:szCs w:val="24"/>
          <w:u w:val="single"/>
          <w:lang w:val="en-GB"/>
        </w:rPr>
      </w:pPr>
      <w:r w:rsidRPr="002D47EC">
        <w:rPr>
          <w:rFonts w:ascii="Arial" w:hAnsi="Arial" w:cs="Arial"/>
          <w:i/>
          <w:szCs w:val="24"/>
          <w:u w:val="single"/>
          <w:lang w:val="en-GB"/>
        </w:rPr>
        <w:t>Arguments against</w:t>
      </w:r>
    </w:p>
    <w:p w:rsidR="005537AC" w:rsidRDefault="005537AC" w:rsidP="00CF4927">
      <w:pPr>
        <w:widowControl/>
        <w:tabs>
          <w:tab w:val="left" w:pos="0"/>
          <w:tab w:val="left" w:pos="1418"/>
        </w:tabs>
        <w:adjustRightInd w:val="0"/>
        <w:snapToGrid w:val="0"/>
        <w:jc w:val="both"/>
        <w:rPr>
          <w:rFonts w:ascii="Arial" w:hAnsi="Arial" w:cs="Arial"/>
          <w:szCs w:val="24"/>
          <w:lang w:val="en-GB"/>
        </w:rPr>
      </w:pPr>
    </w:p>
    <w:p w:rsidR="004F44F3" w:rsidRPr="002D47EC" w:rsidRDefault="004F44F3" w:rsidP="002D47EC">
      <w:pPr>
        <w:pStyle w:val="ListParagraph"/>
        <w:numPr>
          <w:ilvl w:val="0"/>
          <w:numId w:val="59"/>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 xml:space="preserve">May not be </w:t>
      </w:r>
      <w:r w:rsidR="009A4D0B">
        <w:rPr>
          <w:rFonts w:ascii="Arial" w:hAnsi="Arial" w:cs="Arial"/>
          <w:i/>
          <w:color w:val="000000" w:themeColor="text1"/>
          <w:szCs w:val="24"/>
          <w:lang w:val="en-GB"/>
        </w:rPr>
        <w:t xml:space="preserve">preferred or </w:t>
      </w:r>
      <w:r>
        <w:rPr>
          <w:rFonts w:ascii="Arial" w:hAnsi="Arial" w:cs="Arial"/>
          <w:i/>
          <w:color w:val="000000" w:themeColor="text1"/>
          <w:szCs w:val="24"/>
          <w:lang w:val="en-GB"/>
        </w:rPr>
        <w:t>medically necessary</w:t>
      </w:r>
      <w:r w:rsidRPr="00A11002">
        <w:rPr>
          <w:rStyle w:val="FootnoteReference"/>
          <w:rFonts w:ascii="Arial" w:hAnsi="Arial" w:cs="Arial"/>
          <w:color w:val="000000" w:themeColor="text1"/>
          <w:szCs w:val="24"/>
          <w:lang w:val="en-GB"/>
        </w:rPr>
        <w:footnoteReference w:id="47"/>
      </w:r>
    </w:p>
    <w:p w:rsidR="004F44F3" w:rsidRPr="00AF4781" w:rsidRDefault="004F44F3" w:rsidP="00CF4927">
      <w:pPr>
        <w:widowControl/>
        <w:tabs>
          <w:tab w:val="left" w:pos="0"/>
          <w:tab w:val="left" w:pos="1418"/>
        </w:tabs>
        <w:adjustRightInd w:val="0"/>
        <w:snapToGrid w:val="0"/>
        <w:jc w:val="both"/>
        <w:rPr>
          <w:rFonts w:ascii="Arial" w:hAnsi="Arial" w:cs="Arial"/>
          <w:szCs w:val="24"/>
          <w:lang w:val="en-GB"/>
        </w:rPr>
      </w:pPr>
    </w:p>
    <w:p w:rsidR="009A4D0B" w:rsidRDefault="00AF4781"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On the other hand, the arguments</w:t>
      </w:r>
      <w:r w:rsidRPr="00874ACE">
        <w:rPr>
          <w:rFonts w:ascii="Arial" w:hAnsi="Arial" w:cs="Arial"/>
          <w:szCs w:val="24"/>
          <w:lang w:val="en-GB"/>
        </w:rPr>
        <w:t xml:space="preserve"> against </w:t>
      </w:r>
      <w:r>
        <w:rPr>
          <w:rFonts w:ascii="Arial" w:hAnsi="Arial" w:cs="Arial"/>
          <w:szCs w:val="24"/>
          <w:lang w:val="en-GB"/>
        </w:rPr>
        <w:t xml:space="preserve">having a hormonal treatment requirement </w:t>
      </w:r>
      <w:r w:rsidR="005537AC">
        <w:rPr>
          <w:rFonts w:ascii="Arial" w:hAnsi="Arial" w:cs="Arial"/>
          <w:szCs w:val="24"/>
          <w:lang w:val="en-GB"/>
        </w:rPr>
        <w:t xml:space="preserve">for gender recognition </w:t>
      </w:r>
      <w:r>
        <w:rPr>
          <w:rFonts w:ascii="Arial" w:hAnsi="Arial" w:cs="Arial"/>
          <w:szCs w:val="24"/>
          <w:lang w:val="en-GB"/>
        </w:rPr>
        <w:t xml:space="preserve">include the contention that </w:t>
      </w:r>
      <w:r w:rsidRPr="00CF4927">
        <w:rPr>
          <w:rFonts w:ascii="Arial" w:hAnsi="Arial" w:cs="Arial"/>
          <w:szCs w:val="24"/>
          <w:lang w:val="en-GB"/>
        </w:rPr>
        <w:t>not all transgender persons need or wish to receive hormonal treatment</w:t>
      </w:r>
      <w:r w:rsidR="009A4D0B">
        <w:rPr>
          <w:rFonts w:ascii="Arial" w:hAnsi="Arial" w:cs="Arial"/>
          <w:szCs w:val="24"/>
          <w:lang w:val="en-GB"/>
        </w:rPr>
        <w:t>.</w:t>
      </w:r>
      <w:r>
        <w:rPr>
          <w:rFonts w:ascii="Arial" w:hAnsi="Arial" w:cs="Arial"/>
          <w:szCs w:val="24"/>
          <w:lang w:val="en-GB"/>
        </w:rPr>
        <w:t xml:space="preserve"> </w:t>
      </w:r>
    </w:p>
    <w:p w:rsidR="009A4D0B" w:rsidRDefault="009A4D0B" w:rsidP="002D47EC">
      <w:pPr>
        <w:widowControl/>
        <w:tabs>
          <w:tab w:val="left" w:pos="0"/>
          <w:tab w:val="left" w:pos="1418"/>
        </w:tabs>
        <w:adjustRightInd w:val="0"/>
        <w:snapToGrid w:val="0"/>
        <w:jc w:val="both"/>
        <w:rPr>
          <w:rFonts w:ascii="Arial" w:hAnsi="Arial" w:cs="Arial"/>
          <w:szCs w:val="24"/>
          <w:lang w:val="en-GB"/>
        </w:rPr>
      </w:pPr>
    </w:p>
    <w:p w:rsidR="009A4D0B" w:rsidRPr="004878F3" w:rsidRDefault="009A4D0B" w:rsidP="002D47EC">
      <w:pPr>
        <w:pStyle w:val="ListParagraph"/>
        <w:numPr>
          <w:ilvl w:val="0"/>
          <w:numId w:val="59"/>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Can have serious side-effects</w:t>
      </w:r>
      <w:r w:rsidRPr="00A11002">
        <w:rPr>
          <w:rStyle w:val="FootnoteReference"/>
          <w:rFonts w:ascii="Arial" w:hAnsi="Arial" w:cs="Arial"/>
          <w:color w:val="000000" w:themeColor="text1"/>
          <w:szCs w:val="24"/>
          <w:lang w:val="en-GB"/>
        </w:rPr>
        <w:footnoteReference w:id="48"/>
      </w:r>
    </w:p>
    <w:p w:rsidR="009A4D0B" w:rsidRPr="009A4D0B" w:rsidRDefault="009A4D0B" w:rsidP="002D47EC">
      <w:pPr>
        <w:widowControl/>
        <w:tabs>
          <w:tab w:val="left" w:pos="0"/>
          <w:tab w:val="left" w:pos="1418"/>
        </w:tabs>
        <w:adjustRightInd w:val="0"/>
        <w:snapToGrid w:val="0"/>
        <w:jc w:val="both"/>
        <w:rPr>
          <w:rFonts w:ascii="Arial" w:hAnsi="Arial" w:cs="Arial"/>
          <w:szCs w:val="24"/>
          <w:lang w:val="en-GB"/>
        </w:rPr>
      </w:pPr>
    </w:p>
    <w:p w:rsidR="004F44F3" w:rsidRDefault="009A4D0B"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H</w:t>
      </w:r>
      <w:r w:rsidR="00AF4781" w:rsidRPr="00CF4927">
        <w:rPr>
          <w:rFonts w:ascii="Arial" w:hAnsi="Arial" w:cs="Arial"/>
          <w:szCs w:val="24"/>
          <w:lang w:val="en-GB"/>
        </w:rPr>
        <w:t xml:space="preserve">ormone therapy </w:t>
      </w:r>
      <w:r w:rsidR="003C799E">
        <w:rPr>
          <w:rFonts w:ascii="Arial" w:hAnsi="Arial" w:cs="Arial"/>
          <w:szCs w:val="24"/>
          <w:lang w:val="en-GB"/>
        </w:rPr>
        <w:t>may</w:t>
      </w:r>
      <w:r w:rsidR="00AF4781" w:rsidRPr="00CF4927">
        <w:rPr>
          <w:rFonts w:ascii="Arial" w:hAnsi="Arial" w:cs="Arial"/>
          <w:szCs w:val="24"/>
          <w:lang w:val="en-GB"/>
        </w:rPr>
        <w:t xml:space="preserve"> involve </w:t>
      </w:r>
      <w:r w:rsidR="005537AC" w:rsidRPr="00CF4927">
        <w:rPr>
          <w:rFonts w:ascii="Arial" w:hAnsi="Arial" w:cs="Arial"/>
          <w:szCs w:val="24"/>
          <w:lang w:val="en-GB"/>
        </w:rPr>
        <w:t>side</w:t>
      </w:r>
      <w:r w:rsidR="005537AC">
        <w:rPr>
          <w:rFonts w:ascii="Arial" w:hAnsi="Arial" w:cs="Arial"/>
          <w:szCs w:val="24"/>
          <w:lang w:val="en-GB"/>
        </w:rPr>
        <w:t>-</w:t>
      </w:r>
      <w:r w:rsidR="00AF4781" w:rsidRPr="00CF4927">
        <w:rPr>
          <w:rFonts w:ascii="Arial" w:hAnsi="Arial" w:cs="Arial"/>
          <w:szCs w:val="24"/>
          <w:lang w:val="en-GB"/>
        </w:rPr>
        <w:t>effects</w:t>
      </w:r>
      <w:r w:rsidR="00AF4781" w:rsidRPr="002350D5">
        <w:rPr>
          <w:rFonts w:ascii="Arial" w:hAnsi="Arial" w:cs="Arial"/>
          <w:color w:val="000000" w:themeColor="text1"/>
          <w:kern w:val="0"/>
          <w:szCs w:val="24"/>
          <w:lang w:val="en-GB"/>
        </w:rPr>
        <w:t>, aggravating effects and contraindications</w:t>
      </w:r>
      <w:r w:rsidR="00AF4781">
        <w:rPr>
          <w:rFonts w:ascii="Arial" w:hAnsi="Arial" w:cs="Arial"/>
          <w:szCs w:val="24"/>
          <w:lang w:val="en-GB"/>
        </w:rPr>
        <w:t xml:space="preserve"> which </w:t>
      </w:r>
      <w:r w:rsidR="005537AC">
        <w:rPr>
          <w:rFonts w:ascii="Arial" w:hAnsi="Arial" w:cs="Arial"/>
          <w:szCs w:val="24"/>
          <w:lang w:val="en-GB"/>
        </w:rPr>
        <w:t xml:space="preserve">may </w:t>
      </w:r>
      <w:r w:rsidR="00AF4781">
        <w:rPr>
          <w:rFonts w:ascii="Arial" w:hAnsi="Arial" w:cs="Arial"/>
          <w:szCs w:val="24"/>
          <w:lang w:val="en-GB"/>
        </w:rPr>
        <w:t xml:space="preserve">prejudice the health of the person concerned.  </w:t>
      </w:r>
    </w:p>
    <w:p w:rsidR="004F44F3" w:rsidRDefault="004F44F3" w:rsidP="002D47EC">
      <w:pPr>
        <w:widowControl/>
        <w:tabs>
          <w:tab w:val="left" w:pos="0"/>
          <w:tab w:val="left" w:pos="1418"/>
        </w:tabs>
        <w:adjustRightInd w:val="0"/>
        <w:snapToGrid w:val="0"/>
        <w:jc w:val="both"/>
        <w:rPr>
          <w:rFonts w:ascii="Arial" w:hAnsi="Arial" w:cs="Arial"/>
          <w:szCs w:val="24"/>
          <w:lang w:val="en-GB"/>
        </w:rPr>
      </w:pPr>
    </w:p>
    <w:p w:rsidR="004F44F3" w:rsidRPr="004878F3" w:rsidRDefault="009A4D0B" w:rsidP="002D47EC">
      <w:pPr>
        <w:pStyle w:val="ListParagraph"/>
        <w:numPr>
          <w:ilvl w:val="0"/>
          <w:numId w:val="59"/>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May be violation of human rights</w:t>
      </w:r>
      <w:r w:rsidR="004F44F3" w:rsidRPr="00A11002">
        <w:rPr>
          <w:rStyle w:val="FootnoteReference"/>
          <w:rFonts w:ascii="Arial" w:hAnsi="Arial" w:cs="Arial"/>
          <w:color w:val="000000" w:themeColor="text1"/>
          <w:szCs w:val="24"/>
          <w:lang w:val="en-GB"/>
        </w:rPr>
        <w:footnoteReference w:id="49"/>
      </w:r>
    </w:p>
    <w:p w:rsidR="004F44F3" w:rsidRPr="004F44F3" w:rsidRDefault="004F44F3" w:rsidP="002D47EC">
      <w:pPr>
        <w:widowControl/>
        <w:tabs>
          <w:tab w:val="left" w:pos="0"/>
          <w:tab w:val="left" w:pos="1418"/>
        </w:tabs>
        <w:adjustRightInd w:val="0"/>
        <w:snapToGrid w:val="0"/>
        <w:jc w:val="both"/>
        <w:rPr>
          <w:rFonts w:ascii="Arial" w:hAnsi="Arial" w:cs="Arial"/>
          <w:szCs w:val="24"/>
          <w:lang w:val="en-GB"/>
        </w:rPr>
      </w:pPr>
    </w:p>
    <w:p w:rsidR="00587C57" w:rsidRPr="00CF4927" w:rsidRDefault="003C799E"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Further, it has been argued that </w:t>
      </w:r>
      <w:r>
        <w:rPr>
          <w:rFonts w:ascii="Arial" w:hAnsi="Arial" w:cs="Arial"/>
          <w:color w:val="000000" w:themeColor="text1"/>
          <w:kern w:val="0"/>
          <w:szCs w:val="24"/>
          <w:lang w:val="en-GB"/>
        </w:rPr>
        <w:t>a</w:t>
      </w:r>
      <w:r w:rsidR="00AF4781" w:rsidRPr="002350D5">
        <w:rPr>
          <w:rFonts w:ascii="Arial" w:hAnsi="Arial" w:cs="Arial"/>
          <w:color w:val="000000" w:themeColor="text1"/>
          <w:kern w:val="0"/>
          <w:szCs w:val="24"/>
          <w:lang w:val="en-GB"/>
        </w:rPr>
        <w:t>ny requirement of unwanted medical intervention in order to obtain recognition of preferred gender is a violation of the fundamental human rights of the persons concerned, particularly their right to physical integrity and private autonomy.</w:t>
      </w:r>
    </w:p>
    <w:p w:rsidR="00EF7366" w:rsidRPr="002D47EC" w:rsidRDefault="00EF7366" w:rsidP="002D47EC">
      <w:pPr>
        <w:pStyle w:val="ListParagraph"/>
        <w:tabs>
          <w:tab w:val="left" w:pos="993"/>
        </w:tabs>
        <w:adjustRightInd w:val="0"/>
        <w:snapToGrid w:val="0"/>
        <w:ind w:leftChars="-1" w:left="-2"/>
        <w:jc w:val="both"/>
        <w:rPr>
          <w:rFonts w:ascii="Arial" w:hAnsi="Arial" w:cs="Arial"/>
          <w:i/>
          <w:color w:val="000000" w:themeColor="text1"/>
          <w:szCs w:val="24"/>
          <w:u w:val="single"/>
          <w:lang w:val="en-GB"/>
        </w:rPr>
      </w:pPr>
      <w:r w:rsidRPr="002D47EC">
        <w:rPr>
          <w:rFonts w:ascii="Arial" w:hAnsi="Arial" w:cs="Arial"/>
          <w:i/>
          <w:color w:val="000000" w:themeColor="text1"/>
          <w:szCs w:val="24"/>
          <w:u w:val="single"/>
          <w:lang w:val="en-GB"/>
        </w:rPr>
        <w:lastRenderedPageBreak/>
        <w:t>Requirement of SRS</w:t>
      </w:r>
    </w:p>
    <w:p w:rsidR="00016FF9" w:rsidRDefault="00016FF9" w:rsidP="00CF4927">
      <w:pPr>
        <w:tabs>
          <w:tab w:val="left" w:pos="0"/>
          <w:tab w:val="left" w:pos="1418"/>
        </w:tabs>
        <w:adjustRightInd w:val="0"/>
        <w:snapToGrid w:val="0"/>
        <w:jc w:val="both"/>
        <w:rPr>
          <w:rFonts w:ascii="Arial" w:hAnsi="Arial" w:cs="Arial"/>
          <w:szCs w:val="24"/>
          <w:lang w:val="en-GB"/>
        </w:rPr>
      </w:pPr>
    </w:p>
    <w:p w:rsidR="00016FF9" w:rsidRPr="00CF4927" w:rsidRDefault="00F35E44"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sidRPr="00CF4927">
        <w:rPr>
          <w:rFonts w:ascii="Arial" w:hAnsi="Arial" w:cs="Arial"/>
          <w:szCs w:val="24"/>
          <w:lang w:val="en-GB"/>
        </w:rPr>
        <w:t>SRS generally refers to the surgical treatment undertaken by transsexual or transgender persons, usually with the effect of reconstructing and/or reassigning a person’s body into the gender which they desire or prefer</w:t>
      </w:r>
      <w:r w:rsidRPr="00CF4927">
        <w:rPr>
          <w:rFonts w:ascii="Arial" w:hAnsi="Arial" w:cs="Arial"/>
          <w:color w:val="000000" w:themeColor="text1"/>
          <w:szCs w:val="24"/>
          <w:lang w:val="en-GB"/>
        </w:rPr>
        <w:t>.</w:t>
      </w:r>
      <w:r w:rsidR="000323C7" w:rsidRPr="00CF4927">
        <w:rPr>
          <w:rFonts w:ascii="Arial" w:hAnsi="Arial" w:cs="Arial"/>
          <w:color w:val="000000" w:themeColor="text1"/>
          <w:szCs w:val="24"/>
          <w:lang w:val="en-GB"/>
        </w:rPr>
        <w:t xml:space="preserve">  </w:t>
      </w:r>
    </w:p>
    <w:p w:rsidR="000323C7" w:rsidRDefault="000323C7" w:rsidP="00CF4927">
      <w:pPr>
        <w:widowControl/>
        <w:tabs>
          <w:tab w:val="left" w:pos="0"/>
          <w:tab w:val="left" w:pos="1418"/>
        </w:tabs>
        <w:adjustRightInd w:val="0"/>
        <w:snapToGrid w:val="0"/>
        <w:jc w:val="both"/>
        <w:rPr>
          <w:rFonts w:ascii="Arial" w:hAnsi="Arial" w:cs="Arial"/>
          <w:szCs w:val="24"/>
          <w:lang w:val="en-GB"/>
        </w:rPr>
      </w:pPr>
    </w:p>
    <w:p w:rsidR="005537AC" w:rsidRPr="002D47EC" w:rsidRDefault="005537AC" w:rsidP="002D47EC">
      <w:pPr>
        <w:widowControl/>
        <w:tabs>
          <w:tab w:val="left" w:pos="851"/>
          <w:tab w:val="left" w:pos="1418"/>
        </w:tabs>
        <w:adjustRightInd w:val="0"/>
        <w:snapToGrid w:val="0"/>
        <w:ind w:leftChars="354" w:left="850"/>
        <w:jc w:val="both"/>
        <w:rPr>
          <w:rFonts w:ascii="Arial" w:hAnsi="Arial" w:cs="Arial"/>
          <w:i/>
          <w:szCs w:val="24"/>
          <w:u w:val="single"/>
          <w:lang w:val="en-GB"/>
        </w:rPr>
      </w:pPr>
      <w:r w:rsidRPr="002D47EC">
        <w:rPr>
          <w:rFonts w:ascii="Arial" w:hAnsi="Arial" w:cs="Arial"/>
          <w:i/>
          <w:szCs w:val="24"/>
          <w:u w:val="single"/>
          <w:lang w:val="en-GB"/>
        </w:rPr>
        <w:t>Arguments in support</w:t>
      </w:r>
    </w:p>
    <w:p w:rsidR="005537AC" w:rsidRPr="00CF4927" w:rsidRDefault="005537AC" w:rsidP="00CF4927">
      <w:pPr>
        <w:widowControl/>
        <w:tabs>
          <w:tab w:val="left" w:pos="0"/>
          <w:tab w:val="left" w:pos="1418"/>
        </w:tabs>
        <w:adjustRightInd w:val="0"/>
        <w:snapToGrid w:val="0"/>
        <w:jc w:val="both"/>
        <w:rPr>
          <w:rFonts w:ascii="Arial" w:hAnsi="Arial" w:cs="Arial"/>
          <w:szCs w:val="24"/>
          <w:lang w:val="en-GB"/>
        </w:rPr>
      </w:pPr>
    </w:p>
    <w:p w:rsidR="000323C7" w:rsidRDefault="000323C7"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The arguments</w:t>
      </w:r>
      <w:r w:rsidRPr="00874ACE">
        <w:rPr>
          <w:rFonts w:ascii="Arial" w:hAnsi="Arial" w:cs="Arial"/>
          <w:szCs w:val="24"/>
          <w:lang w:val="en-GB"/>
        </w:rPr>
        <w:t xml:space="preserve"> in support of </w:t>
      </w:r>
      <w:r w:rsidRPr="007A7E52">
        <w:rPr>
          <w:rFonts w:ascii="Arial" w:hAnsi="Arial" w:cs="Arial"/>
          <w:szCs w:val="24"/>
          <w:lang w:val="en-GB"/>
        </w:rPr>
        <w:t xml:space="preserve">having a </w:t>
      </w:r>
      <w:r>
        <w:rPr>
          <w:rFonts w:ascii="Arial" w:hAnsi="Arial" w:cs="Arial"/>
          <w:szCs w:val="24"/>
          <w:lang w:val="en-GB"/>
        </w:rPr>
        <w:t xml:space="preserve">requirement for an applicant to have undergone SRS </w:t>
      </w:r>
      <w:r w:rsidR="005537AC">
        <w:rPr>
          <w:rFonts w:ascii="Arial" w:hAnsi="Arial" w:cs="Arial"/>
          <w:szCs w:val="24"/>
          <w:lang w:val="en-GB"/>
        </w:rPr>
        <w:t>for gender recognition</w:t>
      </w:r>
      <w:r w:rsidR="00BE78A0">
        <w:rPr>
          <w:rFonts w:ascii="Arial" w:hAnsi="Arial" w:cs="Arial"/>
          <w:szCs w:val="24"/>
          <w:lang w:val="en-GB"/>
        </w:rPr>
        <w:t>, as discussed in Chapter 6,</w:t>
      </w:r>
      <w:r w:rsidR="005537AC">
        <w:rPr>
          <w:rFonts w:ascii="Arial" w:hAnsi="Arial" w:cs="Arial"/>
          <w:szCs w:val="24"/>
          <w:lang w:val="en-GB"/>
        </w:rPr>
        <w:t xml:space="preserve"> </w:t>
      </w:r>
      <w:r>
        <w:rPr>
          <w:rFonts w:ascii="Arial" w:hAnsi="Arial" w:cs="Arial"/>
          <w:szCs w:val="24"/>
          <w:lang w:val="en-GB"/>
        </w:rPr>
        <w:t>are set out below.</w:t>
      </w:r>
    </w:p>
    <w:p w:rsidR="000323C7" w:rsidRDefault="000323C7" w:rsidP="00CF4927">
      <w:pPr>
        <w:widowControl/>
        <w:tabs>
          <w:tab w:val="left" w:pos="0"/>
          <w:tab w:val="left" w:pos="1418"/>
        </w:tabs>
        <w:adjustRightInd w:val="0"/>
        <w:snapToGrid w:val="0"/>
        <w:jc w:val="both"/>
        <w:rPr>
          <w:rFonts w:ascii="Arial" w:hAnsi="Arial" w:cs="Arial"/>
          <w:szCs w:val="24"/>
          <w:lang w:val="en-GB"/>
        </w:rPr>
      </w:pPr>
    </w:p>
    <w:p w:rsidR="000323C7" w:rsidRDefault="000323C7" w:rsidP="002D47EC">
      <w:pPr>
        <w:pStyle w:val="ListParagraph"/>
        <w:numPr>
          <w:ilvl w:val="0"/>
          <w:numId w:val="34"/>
        </w:numPr>
        <w:snapToGrid w:val="0"/>
        <w:ind w:leftChars="0" w:left="1418" w:hanging="567"/>
        <w:rPr>
          <w:rFonts w:ascii="Arial" w:hAnsi="Arial" w:cs="Arial"/>
          <w:szCs w:val="24"/>
          <w:lang w:val="en-GB"/>
        </w:rPr>
      </w:pPr>
      <w:r>
        <w:rPr>
          <w:rFonts w:ascii="Arial" w:hAnsi="Arial" w:cs="Arial"/>
          <w:i/>
          <w:color w:val="000000" w:themeColor="text1"/>
          <w:szCs w:val="24"/>
          <w:lang w:val="en-GB"/>
        </w:rPr>
        <w:t>T</w:t>
      </w:r>
      <w:r w:rsidRPr="002350D5">
        <w:rPr>
          <w:rFonts w:ascii="Arial" w:hAnsi="Arial" w:cs="Arial"/>
          <w:i/>
          <w:color w:val="000000" w:themeColor="text1"/>
          <w:szCs w:val="24"/>
          <w:lang w:val="en-GB"/>
        </w:rPr>
        <w:t>raditional value</w:t>
      </w:r>
      <w:r>
        <w:rPr>
          <w:rFonts w:ascii="Arial" w:hAnsi="Arial" w:cs="Arial"/>
          <w:i/>
          <w:color w:val="000000" w:themeColor="text1"/>
          <w:szCs w:val="24"/>
          <w:lang w:val="en-GB"/>
        </w:rPr>
        <w:t>s</w:t>
      </w:r>
      <w:r w:rsidRPr="000323C7">
        <w:rPr>
          <w:rFonts w:ascii="Arial" w:hAnsi="Arial" w:cs="Arial"/>
          <w:i/>
          <w:color w:val="000000" w:themeColor="text1"/>
          <w:szCs w:val="24"/>
          <w:lang w:val="en-GB"/>
        </w:rPr>
        <w:t xml:space="preserve"> </w:t>
      </w:r>
      <w:r w:rsidRPr="002350D5">
        <w:rPr>
          <w:rFonts w:ascii="Arial" w:hAnsi="Arial" w:cs="Arial"/>
          <w:i/>
          <w:color w:val="000000" w:themeColor="text1"/>
          <w:szCs w:val="24"/>
          <w:lang w:val="en-GB"/>
        </w:rPr>
        <w:t>of parenthood and family</w:t>
      </w:r>
      <w:r w:rsidRPr="00A11002">
        <w:rPr>
          <w:rStyle w:val="FootnoteReference"/>
          <w:rFonts w:ascii="Arial" w:hAnsi="Arial" w:cs="Arial"/>
          <w:color w:val="000000" w:themeColor="text1"/>
          <w:szCs w:val="24"/>
          <w:lang w:val="en-GB"/>
        </w:rPr>
        <w:footnoteReference w:id="50"/>
      </w:r>
    </w:p>
    <w:p w:rsidR="000323C7" w:rsidRDefault="000323C7" w:rsidP="00CF4927">
      <w:pPr>
        <w:widowControl/>
        <w:tabs>
          <w:tab w:val="left" w:pos="0"/>
          <w:tab w:val="left" w:pos="1418"/>
        </w:tabs>
        <w:adjustRightInd w:val="0"/>
        <w:snapToGrid w:val="0"/>
        <w:jc w:val="both"/>
        <w:rPr>
          <w:rFonts w:ascii="Arial" w:hAnsi="Arial" w:cs="Arial"/>
          <w:szCs w:val="24"/>
          <w:lang w:val="en-GB"/>
        </w:rPr>
      </w:pPr>
    </w:p>
    <w:p w:rsidR="000323C7" w:rsidRDefault="003C16D4"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kern w:val="0"/>
          <w:szCs w:val="24"/>
          <w:lang w:val="en-GB"/>
        </w:rPr>
        <w:t xml:space="preserve">People who favour a </w:t>
      </w:r>
      <w:r w:rsidR="000323C7">
        <w:rPr>
          <w:rFonts w:ascii="Arial" w:hAnsi="Arial" w:cs="Arial"/>
          <w:kern w:val="0"/>
          <w:szCs w:val="24"/>
          <w:lang w:val="en-GB"/>
        </w:rPr>
        <w:t>SRS requirement for gender recognition</w:t>
      </w:r>
      <w:r>
        <w:rPr>
          <w:rFonts w:ascii="Arial" w:hAnsi="Arial" w:cs="Arial"/>
          <w:kern w:val="0"/>
          <w:szCs w:val="24"/>
          <w:lang w:val="en-GB"/>
        </w:rPr>
        <w:t xml:space="preserve"> may argue that</w:t>
      </w:r>
      <w:r w:rsidR="000323C7">
        <w:rPr>
          <w:rFonts w:ascii="Arial" w:hAnsi="Arial" w:cs="Arial"/>
          <w:kern w:val="0"/>
          <w:szCs w:val="24"/>
          <w:lang w:val="en-GB"/>
        </w:rPr>
        <w:t xml:space="preserve"> </w:t>
      </w:r>
      <w:r>
        <w:rPr>
          <w:rFonts w:ascii="Arial" w:hAnsi="Arial" w:cs="Arial"/>
          <w:szCs w:val="24"/>
          <w:lang w:val="en-GB"/>
        </w:rPr>
        <w:t xml:space="preserve">any </w:t>
      </w:r>
      <w:r w:rsidR="000323C7" w:rsidRPr="002350D5">
        <w:rPr>
          <w:rFonts w:ascii="Arial" w:hAnsi="Arial" w:cs="Arial"/>
          <w:szCs w:val="24"/>
          <w:lang w:val="en-GB"/>
        </w:rPr>
        <w:t>incongruence between a person’s expressed gender (physical appearance) and his or her legal gender might cause anxiety to the general public</w:t>
      </w:r>
      <w:r>
        <w:rPr>
          <w:rFonts w:ascii="Arial" w:hAnsi="Arial" w:cs="Arial"/>
          <w:szCs w:val="24"/>
          <w:lang w:val="en-GB"/>
        </w:rPr>
        <w:t>,</w:t>
      </w:r>
      <w:r w:rsidR="000323C7">
        <w:rPr>
          <w:rFonts w:ascii="Arial" w:hAnsi="Arial" w:cs="Arial"/>
          <w:szCs w:val="24"/>
          <w:lang w:val="en-GB"/>
        </w:rPr>
        <w:t xml:space="preserve"> and</w:t>
      </w:r>
      <w:r>
        <w:rPr>
          <w:rFonts w:ascii="Arial" w:hAnsi="Arial" w:cs="Arial"/>
          <w:szCs w:val="24"/>
          <w:lang w:val="en-GB"/>
        </w:rPr>
        <w:t xml:space="preserve"> a balance should be struck between individual rights and the public interest.</w:t>
      </w:r>
      <w:r w:rsidR="000323C7">
        <w:rPr>
          <w:rFonts w:ascii="Arial" w:hAnsi="Arial" w:cs="Arial"/>
          <w:szCs w:val="24"/>
          <w:lang w:val="en-GB"/>
        </w:rPr>
        <w:t xml:space="preserve"> </w:t>
      </w:r>
      <w:r>
        <w:rPr>
          <w:rFonts w:ascii="Arial" w:hAnsi="Arial" w:cs="Arial"/>
          <w:szCs w:val="24"/>
          <w:lang w:val="en-GB"/>
        </w:rPr>
        <w:t xml:space="preserve"> Further, it has been argued that a scheme that does not impose a mandatory SRS requirement would cause </w:t>
      </w:r>
      <w:r w:rsidR="000323C7">
        <w:rPr>
          <w:rFonts w:ascii="Arial" w:hAnsi="Arial" w:cs="Arial"/>
          <w:szCs w:val="24"/>
          <w:lang w:val="en-GB"/>
        </w:rPr>
        <w:t xml:space="preserve">confusion </w:t>
      </w:r>
      <w:r w:rsidR="00ED4AF2">
        <w:rPr>
          <w:rFonts w:ascii="Arial" w:hAnsi="Arial" w:cs="Arial"/>
          <w:szCs w:val="24"/>
          <w:lang w:val="en-GB"/>
        </w:rPr>
        <w:t>about</w:t>
      </w:r>
      <w:r w:rsidR="000323C7" w:rsidRPr="002350D5">
        <w:rPr>
          <w:rFonts w:ascii="Arial" w:hAnsi="Arial" w:cs="Arial"/>
          <w:szCs w:val="24"/>
          <w:lang w:val="en-GB"/>
        </w:rPr>
        <w:t xml:space="preserve"> </w:t>
      </w:r>
      <w:r>
        <w:rPr>
          <w:rFonts w:ascii="Arial" w:hAnsi="Arial" w:cs="Arial"/>
          <w:szCs w:val="24"/>
          <w:lang w:val="en-GB"/>
        </w:rPr>
        <w:t xml:space="preserve">the borderline for </w:t>
      </w:r>
      <w:r w:rsidR="000323C7" w:rsidRPr="002350D5">
        <w:rPr>
          <w:rFonts w:ascii="Arial" w:hAnsi="Arial" w:cs="Arial"/>
          <w:szCs w:val="24"/>
          <w:lang w:val="en-GB"/>
        </w:rPr>
        <w:t>gender identity</w:t>
      </w:r>
      <w:r w:rsidR="005537AC">
        <w:rPr>
          <w:rFonts w:ascii="Arial" w:hAnsi="Arial" w:cs="Arial"/>
          <w:szCs w:val="24"/>
          <w:lang w:val="en-GB"/>
        </w:rPr>
        <w:t xml:space="preserve"> of </w:t>
      </w:r>
      <w:r w:rsidR="005537AC" w:rsidRPr="00086106">
        <w:rPr>
          <w:rFonts w:ascii="Arial" w:hAnsi="Arial" w:cs="Arial"/>
          <w:i/>
          <w:szCs w:val="24"/>
          <w:lang w:val="en-GB"/>
        </w:rPr>
        <w:t>“</w:t>
      </w:r>
      <w:r w:rsidR="005537AC">
        <w:rPr>
          <w:rFonts w:ascii="Arial" w:hAnsi="Arial" w:cs="Arial"/>
          <w:i/>
          <w:szCs w:val="24"/>
          <w:lang w:val="en-GB"/>
        </w:rPr>
        <w:t>male</w:t>
      </w:r>
      <w:r w:rsidR="005537AC" w:rsidRPr="00086106">
        <w:rPr>
          <w:rFonts w:ascii="Arial" w:hAnsi="Arial" w:cs="Arial"/>
          <w:i/>
          <w:szCs w:val="24"/>
          <w:lang w:val="en-GB"/>
        </w:rPr>
        <w:t>”</w:t>
      </w:r>
      <w:r w:rsidR="005537AC">
        <w:rPr>
          <w:rFonts w:ascii="Arial" w:hAnsi="Arial" w:cs="Arial"/>
          <w:szCs w:val="24"/>
          <w:lang w:val="en-GB"/>
        </w:rPr>
        <w:t xml:space="preserve"> and </w:t>
      </w:r>
      <w:r w:rsidR="005537AC" w:rsidRPr="00086106">
        <w:rPr>
          <w:rFonts w:ascii="Arial" w:hAnsi="Arial" w:cs="Arial"/>
          <w:i/>
          <w:szCs w:val="24"/>
          <w:lang w:val="en-GB"/>
        </w:rPr>
        <w:t>“</w:t>
      </w:r>
      <w:r w:rsidR="005537AC">
        <w:rPr>
          <w:rFonts w:ascii="Arial" w:hAnsi="Arial" w:cs="Arial"/>
          <w:i/>
          <w:szCs w:val="24"/>
          <w:lang w:val="en-GB"/>
        </w:rPr>
        <w:t>female</w:t>
      </w:r>
      <w:r w:rsidR="005537AC" w:rsidRPr="00086106">
        <w:rPr>
          <w:rFonts w:ascii="Arial" w:hAnsi="Arial" w:cs="Arial"/>
          <w:i/>
          <w:szCs w:val="24"/>
          <w:lang w:val="en-GB"/>
        </w:rPr>
        <w:t>”</w:t>
      </w:r>
      <w:r w:rsidR="000323C7" w:rsidRPr="002350D5">
        <w:rPr>
          <w:rFonts w:ascii="Arial" w:hAnsi="Arial" w:cs="Arial"/>
          <w:szCs w:val="24"/>
          <w:lang w:val="en-GB"/>
        </w:rPr>
        <w:t xml:space="preserve"> which would bring about multifarious social problems</w:t>
      </w:r>
      <w:r w:rsidR="00C164EB">
        <w:rPr>
          <w:rFonts w:ascii="Arial" w:hAnsi="Arial" w:cs="Arial"/>
          <w:szCs w:val="24"/>
          <w:lang w:val="en-GB"/>
        </w:rPr>
        <w:t xml:space="preserve">.  </w:t>
      </w:r>
      <w:r>
        <w:rPr>
          <w:rFonts w:ascii="Arial" w:hAnsi="Arial" w:cs="Arial"/>
          <w:szCs w:val="24"/>
          <w:lang w:val="en-GB"/>
        </w:rPr>
        <w:t xml:space="preserve">Some people may also argue that </w:t>
      </w:r>
      <w:r w:rsidR="0041181B">
        <w:rPr>
          <w:rFonts w:ascii="Arial" w:hAnsi="Arial" w:cs="Arial"/>
          <w:szCs w:val="24"/>
          <w:lang w:val="en-GB"/>
        </w:rPr>
        <w:t xml:space="preserve">the confusion of gender identity would adversely affect </w:t>
      </w:r>
      <w:r>
        <w:rPr>
          <w:rFonts w:ascii="Arial" w:hAnsi="Arial" w:cs="Arial"/>
          <w:szCs w:val="24"/>
          <w:lang w:val="en-GB"/>
        </w:rPr>
        <w:t>t</w:t>
      </w:r>
      <w:r w:rsidR="000323C7">
        <w:rPr>
          <w:rFonts w:ascii="Arial" w:hAnsi="Arial" w:cs="Arial"/>
          <w:szCs w:val="24"/>
          <w:lang w:val="en-GB"/>
        </w:rPr>
        <w:t>he development of children</w:t>
      </w:r>
      <w:r w:rsidR="00C164EB">
        <w:rPr>
          <w:rFonts w:ascii="Arial" w:hAnsi="Arial" w:cs="Arial"/>
          <w:szCs w:val="24"/>
          <w:lang w:val="en-GB"/>
        </w:rPr>
        <w:t xml:space="preserve"> and traditional family </w:t>
      </w:r>
      <w:r w:rsidR="0041181B">
        <w:rPr>
          <w:rFonts w:ascii="Arial" w:hAnsi="Arial" w:cs="Arial"/>
          <w:szCs w:val="24"/>
          <w:lang w:val="en-GB"/>
        </w:rPr>
        <w:t xml:space="preserve">values </w:t>
      </w:r>
      <w:r w:rsidR="00C164EB">
        <w:rPr>
          <w:rFonts w:ascii="Arial" w:hAnsi="Arial" w:cs="Arial"/>
          <w:szCs w:val="24"/>
          <w:lang w:val="en-GB"/>
        </w:rPr>
        <w:t>in the community</w:t>
      </w:r>
      <w:r w:rsidR="000323C7" w:rsidRPr="002350D5">
        <w:rPr>
          <w:rFonts w:ascii="Arial" w:hAnsi="Arial" w:cs="Arial"/>
          <w:szCs w:val="24"/>
          <w:lang w:val="en-GB"/>
        </w:rPr>
        <w:t>.</w:t>
      </w:r>
    </w:p>
    <w:p w:rsidR="00C164EB" w:rsidRDefault="00C164EB" w:rsidP="00CF4927">
      <w:pPr>
        <w:widowControl/>
        <w:tabs>
          <w:tab w:val="left" w:pos="0"/>
          <w:tab w:val="left" w:pos="1418"/>
        </w:tabs>
        <w:adjustRightInd w:val="0"/>
        <w:snapToGrid w:val="0"/>
        <w:jc w:val="both"/>
        <w:rPr>
          <w:rFonts w:ascii="Arial" w:hAnsi="Arial" w:cs="Arial"/>
          <w:szCs w:val="24"/>
          <w:lang w:val="en-GB"/>
        </w:rPr>
      </w:pPr>
    </w:p>
    <w:p w:rsidR="00C164EB" w:rsidRDefault="00084600" w:rsidP="002D47EC">
      <w:pPr>
        <w:pStyle w:val="ListParagraph"/>
        <w:numPr>
          <w:ilvl w:val="0"/>
          <w:numId w:val="34"/>
        </w:numPr>
        <w:snapToGrid w:val="0"/>
        <w:ind w:leftChars="0" w:left="1418" w:hanging="567"/>
        <w:rPr>
          <w:rFonts w:ascii="Arial" w:hAnsi="Arial" w:cs="Arial"/>
          <w:szCs w:val="24"/>
          <w:lang w:val="en-GB"/>
        </w:rPr>
      </w:pPr>
      <w:r>
        <w:rPr>
          <w:rFonts w:ascii="Arial" w:hAnsi="Arial" w:cs="Arial"/>
          <w:i/>
          <w:kern w:val="0"/>
          <w:szCs w:val="24"/>
          <w:lang w:val="en-GB"/>
        </w:rPr>
        <w:t>Concern</w:t>
      </w:r>
      <w:r w:rsidR="00540D9B">
        <w:rPr>
          <w:rFonts w:ascii="Arial" w:hAnsi="Arial" w:cs="Arial"/>
          <w:i/>
          <w:kern w:val="0"/>
          <w:szCs w:val="24"/>
          <w:lang w:val="en-GB"/>
        </w:rPr>
        <w:t>s</w:t>
      </w:r>
      <w:r>
        <w:rPr>
          <w:rFonts w:ascii="Arial" w:hAnsi="Arial" w:cs="Arial"/>
          <w:i/>
          <w:kern w:val="0"/>
          <w:szCs w:val="24"/>
          <w:lang w:val="en-GB"/>
        </w:rPr>
        <w:t xml:space="preserve"> about s</w:t>
      </w:r>
      <w:r w:rsidRPr="002350D5">
        <w:rPr>
          <w:rFonts w:ascii="Arial" w:hAnsi="Arial" w:cs="Arial"/>
          <w:i/>
          <w:kern w:val="0"/>
          <w:szCs w:val="24"/>
          <w:lang w:val="en-GB"/>
        </w:rPr>
        <w:t>ex-specific facilities</w:t>
      </w:r>
      <w:r>
        <w:rPr>
          <w:rFonts w:ascii="Arial" w:hAnsi="Arial" w:cs="Arial"/>
          <w:i/>
          <w:kern w:val="0"/>
          <w:szCs w:val="24"/>
          <w:lang w:val="en-GB"/>
        </w:rPr>
        <w:t xml:space="preserve"> and situations</w:t>
      </w:r>
      <w:r w:rsidRPr="00A11002">
        <w:rPr>
          <w:rStyle w:val="FootnoteReference"/>
          <w:rFonts w:ascii="Arial" w:hAnsi="Arial" w:cs="Arial"/>
          <w:color w:val="000000" w:themeColor="text1"/>
          <w:szCs w:val="24"/>
          <w:lang w:val="en-GB"/>
        </w:rPr>
        <w:footnoteReference w:id="51"/>
      </w:r>
    </w:p>
    <w:p w:rsidR="00C164EB" w:rsidRDefault="00C164EB" w:rsidP="00CF4927">
      <w:pPr>
        <w:widowControl/>
        <w:tabs>
          <w:tab w:val="left" w:pos="0"/>
          <w:tab w:val="left" w:pos="1418"/>
        </w:tabs>
        <w:adjustRightInd w:val="0"/>
        <w:snapToGrid w:val="0"/>
        <w:jc w:val="both"/>
        <w:rPr>
          <w:rFonts w:ascii="Arial" w:hAnsi="Arial" w:cs="Arial"/>
          <w:szCs w:val="24"/>
          <w:lang w:val="en-GB"/>
        </w:rPr>
      </w:pPr>
    </w:p>
    <w:p w:rsidR="00084600" w:rsidRDefault="00285829" w:rsidP="00CF4927">
      <w:pPr>
        <w:widowControl/>
        <w:numPr>
          <w:ilvl w:val="0"/>
          <w:numId w:val="1"/>
        </w:numPr>
        <w:tabs>
          <w:tab w:val="left" w:pos="0"/>
          <w:tab w:val="left" w:pos="1418"/>
        </w:tabs>
        <w:adjustRightInd w:val="0"/>
        <w:snapToGrid w:val="0"/>
        <w:ind w:left="0" w:firstLine="0"/>
        <w:jc w:val="both"/>
        <w:rPr>
          <w:rFonts w:ascii="Arial" w:hAnsi="Arial" w:cs="Arial"/>
          <w:kern w:val="0"/>
          <w:szCs w:val="24"/>
          <w:lang w:val="en-GB"/>
        </w:rPr>
      </w:pPr>
      <w:r>
        <w:rPr>
          <w:rFonts w:ascii="Arial" w:hAnsi="Arial" w:cs="Arial"/>
          <w:kern w:val="0"/>
          <w:szCs w:val="24"/>
          <w:lang w:val="en-GB"/>
        </w:rPr>
        <w:t>C</w:t>
      </w:r>
      <w:r w:rsidR="00836563">
        <w:rPr>
          <w:rFonts w:ascii="Arial" w:hAnsi="Arial" w:cs="Arial"/>
          <w:kern w:val="0"/>
          <w:szCs w:val="24"/>
          <w:lang w:val="en-GB"/>
        </w:rPr>
        <w:t xml:space="preserve">oncerns </w:t>
      </w:r>
      <w:r>
        <w:rPr>
          <w:rFonts w:ascii="Arial" w:hAnsi="Arial" w:cs="Arial"/>
          <w:kern w:val="0"/>
          <w:szCs w:val="24"/>
          <w:lang w:val="en-GB"/>
        </w:rPr>
        <w:t xml:space="preserve">have been expressed </w:t>
      </w:r>
      <w:r w:rsidR="00836563">
        <w:rPr>
          <w:rFonts w:ascii="Arial" w:hAnsi="Arial" w:cs="Arial"/>
          <w:kern w:val="0"/>
          <w:szCs w:val="24"/>
          <w:lang w:val="en-GB"/>
        </w:rPr>
        <w:t xml:space="preserve">regarding the use of </w:t>
      </w:r>
      <w:r w:rsidR="00084600" w:rsidRPr="002350D5">
        <w:rPr>
          <w:rFonts w:ascii="Arial" w:hAnsi="Arial" w:cs="Arial"/>
          <w:kern w:val="0"/>
          <w:szCs w:val="24"/>
          <w:lang w:val="en-GB"/>
        </w:rPr>
        <w:t xml:space="preserve">sex-segregated </w:t>
      </w:r>
      <w:r w:rsidR="00084600">
        <w:rPr>
          <w:rFonts w:ascii="Arial" w:hAnsi="Arial" w:cs="Arial"/>
          <w:kern w:val="0"/>
          <w:szCs w:val="24"/>
          <w:lang w:val="en-GB"/>
        </w:rPr>
        <w:t>public facilities</w:t>
      </w:r>
      <w:r w:rsidR="00084600" w:rsidRPr="002350D5">
        <w:rPr>
          <w:rFonts w:ascii="Arial" w:hAnsi="Arial" w:cs="Arial"/>
          <w:kern w:val="0"/>
          <w:szCs w:val="24"/>
          <w:lang w:val="en-GB"/>
        </w:rPr>
        <w:t xml:space="preserve"> </w:t>
      </w:r>
      <w:r>
        <w:rPr>
          <w:rFonts w:ascii="Arial" w:hAnsi="Arial" w:cs="Arial"/>
          <w:kern w:val="0"/>
          <w:szCs w:val="24"/>
          <w:lang w:val="en-GB"/>
        </w:rPr>
        <w:t>(</w:t>
      </w:r>
      <w:r w:rsidR="00084600">
        <w:rPr>
          <w:rFonts w:ascii="Arial" w:hAnsi="Arial" w:cs="Arial"/>
          <w:kern w:val="0"/>
          <w:szCs w:val="24"/>
          <w:lang w:val="en-GB"/>
        </w:rPr>
        <w:t>such as toilets and</w:t>
      </w:r>
      <w:r w:rsidR="00836563">
        <w:rPr>
          <w:rFonts w:ascii="Arial" w:hAnsi="Arial" w:cs="Arial"/>
          <w:kern w:val="0"/>
          <w:szCs w:val="24"/>
          <w:lang w:val="en-GB"/>
        </w:rPr>
        <w:t xml:space="preserve"> locker rooms in</w:t>
      </w:r>
      <w:r w:rsidR="00084600">
        <w:rPr>
          <w:rFonts w:ascii="Arial" w:hAnsi="Arial" w:cs="Arial"/>
          <w:kern w:val="0"/>
          <w:szCs w:val="24"/>
          <w:lang w:val="en-GB"/>
        </w:rPr>
        <w:t xml:space="preserve"> gyms</w:t>
      </w:r>
      <w:r>
        <w:rPr>
          <w:rFonts w:ascii="Arial" w:hAnsi="Arial" w:cs="Arial"/>
          <w:kern w:val="0"/>
          <w:szCs w:val="24"/>
          <w:lang w:val="en-GB"/>
        </w:rPr>
        <w:t>)</w:t>
      </w:r>
      <w:r w:rsidR="00084600">
        <w:rPr>
          <w:rFonts w:ascii="Arial" w:hAnsi="Arial" w:cs="Arial"/>
          <w:kern w:val="0"/>
          <w:szCs w:val="24"/>
          <w:lang w:val="en-GB"/>
        </w:rPr>
        <w:t xml:space="preserve"> by </w:t>
      </w:r>
      <w:r w:rsidR="00084600" w:rsidRPr="002350D5">
        <w:rPr>
          <w:rFonts w:ascii="Arial" w:hAnsi="Arial" w:cs="Arial"/>
          <w:kern w:val="0"/>
          <w:szCs w:val="24"/>
          <w:lang w:val="en-GB"/>
        </w:rPr>
        <w:t>pre-operative transgender person</w:t>
      </w:r>
      <w:r w:rsidR="00084600">
        <w:rPr>
          <w:rFonts w:ascii="Arial" w:hAnsi="Arial" w:cs="Arial"/>
          <w:kern w:val="0"/>
          <w:szCs w:val="24"/>
          <w:lang w:val="en-GB"/>
        </w:rPr>
        <w:t>s according to their preferred gender</w:t>
      </w:r>
      <w:r w:rsidR="00836563">
        <w:rPr>
          <w:rFonts w:ascii="Arial" w:hAnsi="Arial" w:cs="Arial"/>
          <w:kern w:val="0"/>
          <w:szCs w:val="24"/>
          <w:lang w:val="en-GB"/>
        </w:rPr>
        <w:t>.</w:t>
      </w:r>
      <w:r w:rsidR="00084600">
        <w:rPr>
          <w:rFonts w:ascii="Arial" w:hAnsi="Arial" w:cs="Arial"/>
          <w:kern w:val="0"/>
          <w:szCs w:val="24"/>
          <w:lang w:val="en-GB"/>
        </w:rPr>
        <w:t xml:space="preserve">  </w:t>
      </w:r>
      <w:r w:rsidR="00FF7F43">
        <w:rPr>
          <w:rFonts w:ascii="Arial" w:hAnsi="Arial" w:cs="Arial"/>
          <w:kern w:val="0"/>
          <w:szCs w:val="24"/>
          <w:lang w:val="en-GB"/>
        </w:rPr>
        <w:t xml:space="preserve">It has been argued </w:t>
      </w:r>
      <w:r>
        <w:rPr>
          <w:rFonts w:ascii="Arial" w:hAnsi="Arial" w:cs="Arial"/>
          <w:kern w:val="0"/>
          <w:szCs w:val="24"/>
          <w:lang w:val="en-GB"/>
        </w:rPr>
        <w:t xml:space="preserve">further </w:t>
      </w:r>
      <w:r w:rsidR="00836563">
        <w:rPr>
          <w:rFonts w:ascii="Arial" w:hAnsi="Arial" w:cs="Arial"/>
          <w:kern w:val="0"/>
          <w:szCs w:val="24"/>
          <w:lang w:val="en-GB"/>
        </w:rPr>
        <w:t xml:space="preserve">that </w:t>
      </w:r>
      <w:r w:rsidR="00FF7F43" w:rsidRPr="002350D5">
        <w:rPr>
          <w:rFonts w:ascii="Arial" w:hAnsi="Arial" w:cs="Arial"/>
          <w:kern w:val="0"/>
          <w:szCs w:val="24"/>
          <w:lang w:val="en-GB"/>
        </w:rPr>
        <w:t xml:space="preserve">sex-segregated institutions would need to ensure </w:t>
      </w:r>
      <w:r w:rsidR="00ED4AF2">
        <w:rPr>
          <w:rFonts w:ascii="Arial" w:hAnsi="Arial" w:cs="Arial"/>
          <w:kern w:val="0"/>
          <w:szCs w:val="24"/>
          <w:lang w:val="en-GB"/>
        </w:rPr>
        <w:t xml:space="preserve">the </w:t>
      </w:r>
      <w:r w:rsidR="00FF7F43" w:rsidRPr="002350D5">
        <w:rPr>
          <w:rFonts w:ascii="Arial" w:hAnsi="Arial" w:cs="Arial"/>
          <w:kern w:val="0"/>
          <w:szCs w:val="24"/>
          <w:lang w:val="en-GB"/>
        </w:rPr>
        <w:t xml:space="preserve">privacy of other people </w:t>
      </w:r>
      <w:r>
        <w:rPr>
          <w:rFonts w:ascii="Arial" w:hAnsi="Arial" w:cs="Arial"/>
          <w:kern w:val="0"/>
          <w:szCs w:val="24"/>
          <w:lang w:val="en-GB"/>
        </w:rPr>
        <w:t>and</w:t>
      </w:r>
      <w:r w:rsidR="00FF7F43" w:rsidRPr="002350D5">
        <w:rPr>
          <w:rFonts w:ascii="Arial" w:hAnsi="Arial" w:cs="Arial"/>
          <w:kern w:val="0"/>
          <w:szCs w:val="24"/>
          <w:lang w:val="en-GB"/>
        </w:rPr>
        <w:t xml:space="preserve"> </w:t>
      </w:r>
      <w:r w:rsidR="000755DA">
        <w:rPr>
          <w:rFonts w:ascii="Arial" w:hAnsi="Arial" w:cs="Arial"/>
          <w:kern w:val="0"/>
          <w:szCs w:val="24"/>
          <w:lang w:val="en-GB"/>
        </w:rPr>
        <w:t xml:space="preserve">the </w:t>
      </w:r>
      <w:r w:rsidR="00FF7F43" w:rsidRPr="002350D5">
        <w:rPr>
          <w:rFonts w:ascii="Arial" w:hAnsi="Arial" w:cs="Arial"/>
          <w:kern w:val="0"/>
          <w:szCs w:val="24"/>
          <w:lang w:val="en-GB"/>
        </w:rPr>
        <w:t>prevent</w:t>
      </w:r>
      <w:r>
        <w:rPr>
          <w:rFonts w:ascii="Arial" w:hAnsi="Arial" w:cs="Arial"/>
          <w:kern w:val="0"/>
          <w:szCs w:val="24"/>
          <w:lang w:val="en-GB"/>
        </w:rPr>
        <w:t>ion of</w:t>
      </w:r>
      <w:r w:rsidR="00FF7F43" w:rsidRPr="002350D5">
        <w:rPr>
          <w:rFonts w:ascii="Arial" w:hAnsi="Arial" w:cs="Arial"/>
          <w:kern w:val="0"/>
          <w:szCs w:val="24"/>
          <w:lang w:val="en-GB"/>
        </w:rPr>
        <w:t xml:space="preserve"> possible sexual abuses and assaults</w:t>
      </w:r>
      <w:r w:rsidR="00084600" w:rsidRPr="002350D5">
        <w:rPr>
          <w:rFonts w:ascii="Arial" w:hAnsi="Arial" w:cs="Arial"/>
          <w:kern w:val="0"/>
          <w:szCs w:val="24"/>
          <w:lang w:val="en-GB"/>
        </w:rPr>
        <w:t>.</w:t>
      </w:r>
    </w:p>
    <w:p w:rsidR="00C14D03" w:rsidRPr="00706674" w:rsidRDefault="00C14D03" w:rsidP="00CF4927">
      <w:pPr>
        <w:widowControl/>
        <w:tabs>
          <w:tab w:val="left" w:pos="0"/>
          <w:tab w:val="left" w:pos="1418"/>
        </w:tabs>
        <w:adjustRightInd w:val="0"/>
        <w:snapToGrid w:val="0"/>
        <w:jc w:val="both"/>
        <w:rPr>
          <w:rFonts w:ascii="Arial" w:hAnsi="Arial" w:cs="Arial"/>
          <w:kern w:val="0"/>
          <w:szCs w:val="24"/>
          <w:lang w:val="en-GB"/>
        </w:rPr>
      </w:pPr>
    </w:p>
    <w:p w:rsidR="00C14D03" w:rsidRDefault="00C14D03" w:rsidP="002D47EC">
      <w:pPr>
        <w:pStyle w:val="ListParagraph"/>
        <w:numPr>
          <w:ilvl w:val="0"/>
          <w:numId w:val="34"/>
        </w:numPr>
        <w:snapToGrid w:val="0"/>
        <w:ind w:leftChars="0" w:left="1418" w:hanging="567"/>
        <w:rPr>
          <w:rFonts w:ascii="Arial" w:hAnsi="Arial" w:cs="Arial"/>
          <w:kern w:val="0"/>
          <w:szCs w:val="24"/>
          <w:lang w:val="en-GB"/>
        </w:rPr>
      </w:pPr>
      <w:r>
        <w:rPr>
          <w:rFonts w:ascii="Arial" w:hAnsi="Arial" w:cs="Arial"/>
          <w:i/>
          <w:color w:val="000000" w:themeColor="text1"/>
          <w:szCs w:val="24"/>
          <w:lang w:val="en-GB"/>
        </w:rPr>
        <w:t>SRS being</w:t>
      </w:r>
      <w:r w:rsidRPr="002350D5">
        <w:rPr>
          <w:rFonts w:ascii="Arial" w:hAnsi="Arial" w:cs="Arial"/>
          <w:i/>
          <w:color w:val="000000" w:themeColor="text1"/>
          <w:szCs w:val="24"/>
          <w:lang w:val="en-GB"/>
        </w:rPr>
        <w:t xml:space="preserve"> a medical necessity</w:t>
      </w:r>
      <w:r w:rsidRPr="00A11002">
        <w:rPr>
          <w:rStyle w:val="FootnoteReference"/>
          <w:rFonts w:ascii="Arial" w:hAnsi="Arial" w:cs="Arial"/>
          <w:color w:val="000000" w:themeColor="text1"/>
          <w:szCs w:val="24"/>
          <w:lang w:val="en-GB"/>
        </w:rPr>
        <w:footnoteReference w:id="52"/>
      </w:r>
    </w:p>
    <w:p w:rsidR="00084600" w:rsidRPr="002350D5" w:rsidRDefault="00084600" w:rsidP="00CF4927">
      <w:pPr>
        <w:widowControl/>
        <w:tabs>
          <w:tab w:val="left" w:pos="0"/>
          <w:tab w:val="left" w:pos="1418"/>
        </w:tabs>
        <w:adjustRightInd w:val="0"/>
        <w:snapToGrid w:val="0"/>
        <w:jc w:val="both"/>
        <w:rPr>
          <w:rFonts w:ascii="Arial" w:hAnsi="Arial" w:cs="Arial"/>
          <w:kern w:val="0"/>
          <w:szCs w:val="24"/>
          <w:lang w:val="en-GB"/>
        </w:rPr>
      </w:pPr>
    </w:p>
    <w:p w:rsidR="00C164EB" w:rsidRPr="00CF4927" w:rsidRDefault="00810BBC"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Some people contend that </w:t>
      </w:r>
      <w:r w:rsidR="00C14D03" w:rsidRPr="002350D5">
        <w:rPr>
          <w:rFonts w:ascii="Arial" w:hAnsi="Arial" w:cs="Arial"/>
          <w:szCs w:val="24"/>
          <w:lang w:val="en-GB"/>
        </w:rPr>
        <w:t xml:space="preserve">SRS is a medical necessity to treat gender dysphoria or </w:t>
      </w:r>
      <w:r w:rsidR="00C14D03">
        <w:rPr>
          <w:rFonts w:ascii="Arial" w:hAnsi="Arial" w:cs="Arial"/>
          <w:szCs w:val="24"/>
          <w:lang w:val="en-GB"/>
        </w:rPr>
        <w:t>gender identity disorder</w:t>
      </w:r>
      <w:r w:rsidR="00C14D03" w:rsidRPr="002350D5">
        <w:rPr>
          <w:rFonts w:ascii="Arial" w:hAnsi="Arial" w:cs="Arial"/>
          <w:szCs w:val="24"/>
          <w:lang w:val="en-GB"/>
        </w:rPr>
        <w:t>, and transgender people consciously agree to undergo SRS on the advice of their doctors and are not forced by anyone to do so</w:t>
      </w:r>
      <w:r w:rsidR="00C14D03">
        <w:rPr>
          <w:rFonts w:ascii="Arial" w:hAnsi="Arial" w:cs="Arial"/>
          <w:szCs w:val="24"/>
          <w:lang w:val="en-GB"/>
        </w:rPr>
        <w:t xml:space="preserve">.  Therefore, </w:t>
      </w:r>
      <w:r>
        <w:rPr>
          <w:rFonts w:ascii="Arial" w:hAnsi="Arial" w:cs="Arial"/>
          <w:szCs w:val="24"/>
          <w:lang w:val="en-GB"/>
        </w:rPr>
        <w:t xml:space="preserve">some people </w:t>
      </w:r>
      <w:r w:rsidR="00285829">
        <w:rPr>
          <w:rFonts w:ascii="Arial" w:hAnsi="Arial" w:cs="Arial"/>
          <w:szCs w:val="24"/>
          <w:lang w:val="en-GB"/>
        </w:rPr>
        <w:t xml:space="preserve">take </w:t>
      </w:r>
      <w:r>
        <w:rPr>
          <w:rFonts w:ascii="Arial" w:hAnsi="Arial" w:cs="Arial"/>
          <w:szCs w:val="24"/>
          <w:lang w:val="en-GB"/>
        </w:rPr>
        <w:t xml:space="preserve">the view that the assertion that </w:t>
      </w:r>
      <w:r w:rsidR="00C14D03">
        <w:rPr>
          <w:rFonts w:ascii="Arial" w:hAnsi="Arial" w:cs="Arial"/>
          <w:kern w:val="0"/>
          <w:szCs w:val="24"/>
          <w:lang w:val="en-GB"/>
        </w:rPr>
        <w:t xml:space="preserve">a </w:t>
      </w:r>
      <w:r w:rsidR="00C14D03" w:rsidRPr="002350D5">
        <w:rPr>
          <w:rFonts w:ascii="Arial" w:hAnsi="Arial" w:cs="Arial"/>
          <w:kern w:val="0"/>
          <w:szCs w:val="24"/>
          <w:lang w:val="en-GB"/>
        </w:rPr>
        <w:t xml:space="preserve">SRS requirement </w:t>
      </w:r>
      <w:r w:rsidR="00C14D03">
        <w:rPr>
          <w:rFonts w:ascii="Arial" w:hAnsi="Arial" w:cs="Arial"/>
          <w:kern w:val="0"/>
          <w:szCs w:val="24"/>
          <w:lang w:val="en-GB"/>
        </w:rPr>
        <w:t xml:space="preserve">for gender recognition </w:t>
      </w:r>
      <w:r w:rsidR="00C14D03" w:rsidRPr="002350D5">
        <w:rPr>
          <w:rFonts w:ascii="Arial" w:hAnsi="Arial" w:cs="Arial"/>
          <w:kern w:val="0"/>
          <w:szCs w:val="24"/>
          <w:lang w:val="en-GB"/>
        </w:rPr>
        <w:t>would constitute torture or cruel, inhuman or degrading treatment</w:t>
      </w:r>
      <w:r>
        <w:rPr>
          <w:rFonts w:ascii="Arial" w:hAnsi="Arial" w:cs="Arial"/>
          <w:kern w:val="0"/>
          <w:szCs w:val="24"/>
          <w:lang w:val="en-GB"/>
        </w:rPr>
        <w:t xml:space="preserve"> </w:t>
      </w:r>
      <w:r w:rsidR="00285829">
        <w:rPr>
          <w:rFonts w:ascii="Arial" w:hAnsi="Arial" w:cs="Arial"/>
          <w:kern w:val="0"/>
          <w:szCs w:val="24"/>
          <w:lang w:val="en-GB"/>
        </w:rPr>
        <w:t xml:space="preserve">is </w:t>
      </w:r>
      <w:r>
        <w:rPr>
          <w:rFonts w:ascii="Arial" w:hAnsi="Arial" w:cs="Arial"/>
          <w:kern w:val="0"/>
          <w:szCs w:val="24"/>
          <w:lang w:val="en-GB"/>
        </w:rPr>
        <w:t>misconceived</w:t>
      </w:r>
      <w:r w:rsidR="00C14D03">
        <w:rPr>
          <w:rFonts w:ascii="Arial" w:hAnsi="Arial" w:cs="Arial"/>
          <w:kern w:val="0"/>
          <w:szCs w:val="24"/>
          <w:lang w:val="en-GB"/>
        </w:rPr>
        <w:t>.</w:t>
      </w:r>
    </w:p>
    <w:p w:rsidR="00432AC4" w:rsidRDefault="00432AC4" w:rsidP="00CF4927">
      <w:pPr>
        <w:widowControl/>
        <w:tabs>
          <w:tab w:val="left" w:pos="0"/>
          <w:tab w:val="left" w:pos="1418"/>
        </w:tabs>
        <w:adjustRightInd w:val="0"/>
        <w:snapToGrid w:val="0"/>
        <w:jc w:val="both"/>
        <w:rPr>
          <w:rFonts w:ascii="Arial" w:hAnsi="Arial" w:cs="Arial"/>
          <w:kern w:val="0"/>
          <w:szCs w:val="24"/>
          <w:lang w:val="en-GB"/>
        </w:rPr>
      </w:pPr>
    </w:p>
    <w:p w:rsidR="00EE10B2" w:rsidRDefault="00EE10B2" w:rsidP="00CF4927">
      <w:pPr>
        <w:widowControl/>
        <w:tabs>
          <w:tab w:val="left" w:pos="0"/>
          <w:tab w:val="left" w:pos="1418"/>
        </w:tabs>
        <w:adjustRightInd w:val="0"/>
        <w:snapToGrid w:val="0"/>
        <w:jc w:val="both"/>
        <w:rPr>
          <w:rFonts w:ascii="Arial" w:hAnsi="Arial" w:cs="Arial"/>
          <w:kern w:val="0"/>
          <w:szCs w:val="24"/>
          <w:lang w:val="en-GB"/>
        </w:rPr>
      </w:pPr>
    </w:p>
    <w:p w:rsidR="00EE10B2" w:rsidRDefault="00EE10B2" w:rsidP="00CF4927">
      <w:pPr>
        <w:widowControl/>
        <w:tabs>
          <w:tab w:val="left" w:pos="0"/>
          <w:tab w:val="left" w:pos="1418"/>
        </w:tabs>
        <w:adjustRightInd w:val="0"/>
        <w:snapToGrid w:val="0"/>
        <w:jc w:val="both"/>
        <w:rPr>
          <w:rFonts w:ascii="Arial" w:hAnsi="Arial" w:cs="Arial"/>
          <w:kern w:val="0"/>
          <w:szCs w:val="24"/>
          <w:lang w:val="en-GB"/>
        </w:rPr>
      </w:pPr>
    </w:p>
    <w:p w:rsidR="00EE10B2" w:rsidRDefault="00EE10B2" w:rsidP="00CF4927">
      <w:pPr>
        <w:widowControl/>
        <w:tabs>
          <w:tab w:val="left" w:pos="0"/>
          <w:tab w:val="left" w:pos="1418"/>
        </w:tabs>
        <w:adjustRightInd w:val="0"/>
        <w:snapToGrid w:val="0"/>
        <w:jc w:val="both"/>
        <w:rPr>
          <w:rFonts w:ascii="Arial" w:hAnsi="Arial" w:cs="Arial"/>
          <w:kern w:val="0"/>
          <w:szCs w:val="24"/>
          <w:lang w:val="en-GB"/>
        </w:rPr>
      </w:pPr>
    </w:p>
    <w:p w:rsidR="00EE10B2" w:rsidRDefault="00EE10B2" w:rsidP="00CF4927">
      <w:pPr>
        <w:widowControl/>
        <w:tabs>
          <w:tab w:val="left" w:pos="0"/>
          <w:tab w:val="left" w:pos="1418"/>
        </w:tabs>
        <w:adjustRightInd w:val="0"/>
        <w:snapToGrid w:val="0"/>
        <w:jc w:val="both"/>
        <w:rPr>
          <w:rFonts w:ascii="Arial" w:hAnsi="Arial" w:cs="Arial"/>
          <w:kern w:val="0"/>
          <w:szCs w:val="24"/>
          <w:lang w:val="en-GB"/>
        </w:rPr>
      </w:pPr>
    </w:p>
    <w:p w:rsidR="00C14D03" w:rsidRDefault="00C14D03" w:rsidP="002D47EC">
      <w:pPr>
        <w:pStyle w:val="ListParagraph"/>
        <w:numPr>
          <w:ilvl w:val="0"/>
          <w:numId w:val="34"/>
        </w:numPr>
        <w:snapToGrid w:val="0"/>
        <w:ind w:leftChars="0" w:left="1418" w:hanging="567"/>
        <w:rPr>
          <w:rFonts w:ascii="Arial" w:hAnsi="Arial" w:cs="Arial"/>
          <w:kern w:val="0"/>
          <w:szCs w:val="24"/>
          <w:lang w:val="en-GB"/>
        </w:rPr>
      </w:pPr>
      <w:r w:rsidRPr="00CF4927">
        <w:rPr>
          <w:rFonts w:ascii="Arial" w:hAnsi="Arial" w:cs="Arial"/>
          <w:i/>
          <w:color w:val="000000" w:themeColor="text1"/>
          <w:szCs w:val="24"/>
          <w:lang w:val="en-GB"/>
        </w:rPr>
        <w:lastRenderedPageBreak/>
        <w:t>Permanence</w:t>
      </w:r>
      <w:r w:rsidRPr="002350D5">
        <w:rPr>
          <w:rFonts w:ascii="Arial" w:hAnsi="Arial" w:cs="Arial"/>
          <w:i/>
          <w:kern w:val="0"/>
          <w:szCs w:val="24"/>
          <w:lang w:val="en-GB"/>
        </w:rPr>
        <w:t xml:space="preserve"> of the transition</w:t>
      </w:r>
      <w:r w:rsidRPr="00A11002">
        <w:rPr>
          <w:rStyle w:val="FootnoteReference"/>
          <w:rFonts w:ascii="Arial" w:hAnsi="Arial" w:cs="Arial"/>
          <w:color w:val="000000" w:themeColor="text1"/>
          <w:szCs w:val="24"/>
          <w:lang w:val="en-GB"/>
        </w:rPr>
        <w:footnoteReference w:id="53"/>
      </w:r>
    </w:p>
    <w:p w:rsidR="00C14D03" w:rsidRPr="00CF4927" w:rsidRDefault="00C14D03" w:rsidP="00CF4927">
      <w:pPr>
        <w:widowControl/>
        <w:tabs>
          <w:tab w:val="left" w:pos="0"/>
          <w:tab w:val="left" w:pos="1418"/>
        </w:tabs>
        <w:adjustRightInd w:val="0"/>
        <w:snapToGrid w:val="0"/>
        <w:jc w:val="both"/>
        <w:rPr>
          <w:rFonts w:ascii="Arial" w:hAnsi="Arial" w:cs="Arial"/>
          <w:szCs w:val="24"/>
          <w:lang w:val="en-GB"/>
        </w:rPr>
      </w:pPr>
    </w:p>
    <w:p w:rsidR="00C14D03" w:rsidRDefault="00E13D93"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It has been argued that a</w:t>
      </w:r>
      <w:r w:rsidR="00C14D03">
        <w:rPr>
          <w:rFonts w:ascii="Arial" w:hAnsi="Arial" w:cs="Arial"/>
          <w:szCs w:val="24"/>
          <w:lang w:val="en-GB"/>
        </w:rPr>
        <w:t xml:space="preserve"> SRS requirement for gender recognition would </w:t>
      </w:r>
      <w:r w:rsidRPr="002350D5">
        <w:rPr>
          <w:rFonts w:ascii="Arial" w:hAnsi="Arial" w:cs="Arial"/>
          <w:color w:val="0D0D0D" w:themeColor="text1" w:themeTint="F2"/>
          <w:szCs w:val="24"/>
          <w:lang w:val="en-GB"/>
        </w:rPr>
        <w:t>ensure permanence or irreversibility of the transition</w:t>
      </w:r>
      <w:r>
        <w:rPr>
          <w:rFonts w:ascii="Arial" w:hAnsi="Arial" w:cs="Arial"/>
          <w:color w:val="0D0D0D" w:themeColor="text1" w:themeTint="F2"/>
          <w:szCs w:val="24"/>
          <w:lang w:val="en-GB"/>
        </w:rPr>
        <w:t xml:space="preserve">, so that </w:t>
      </w:r>
      <w:r w:rsidR="00C14D03">
        <w:rPr>
          <w:rFonts w:ascii="Arial" w:hAnsi="Arial" w:cs="Arial"/>
          <w:szCs w:val="24"/>
          <w:lang w:val="en-GB"/>
        </w:rPr>
        <w:t xml:space="preserve">the applicants </w:t>
      </w:r>
      <w:r>
        <w:rPr>
          <w:rFonts w:ascii="Arial" w:hAnsi="Arial" w:cs="Arial"/>
          <w:szCs w:val="24"/>
          <w:lang w:val="en-GB"/>
        </w:rPr>
        <w:t xml:space="preserve">would not easily switch </w:t>
      </w:r>
      <w:r w:rsidR="00C14D03">
        <w:rPr>
          <w:rFonts w:ascii="Arial" w:hAnsi="Arial" w:cs="Arial"/>
          <w:szCs w:val="24"/>
          <w:lang w:val="en-GB"/>
        </w:rPr>
        <w:t>back to their original sex after legally changing their gender identity under the gender recognition scheme.</w:t>
      </w:r>
    </w:p>
    <w:p w:rsidR="005A603E" w:rsidRDefault="005A603E" w:rsidP="00CF4927">
      <w:pPr>
        <w:widowControl/>
        <w:tabs>
          <w:tab w:val="left" w:pos="0"/>
          <w:tab w:val="left" w:pos="1418"/>
        </w:tabs>
        <w:adjustRightInd w:val="0"/>
        <w:snapToGrid w:val="0"/>
        <w:jc w:val="both"/>
        <w:rPr>
          <w:rFonts w:ascii="Arial" w:hAnsi="Arial" w:cs="Arial"/>
          <w:szCs w:val="24"/>
          <w:lang w:val="en-GB"/>
        </w:rPr>
      </w:pPr>
    </w:p>
    <w:p w:rsidR="00C14D03" w:rsidRDefault="00C14D03" w:rsidP="002D47EC">
      <w:pPr>
        <w:pStyle w:val="ListParagraph"/>
        <w:numPr>
          <w:ilvl w:val="0"/>
          <w:numId w:val="34"/>
        </w:numPr>
        <w:snapToGrid w:val="0"/>
        <w:ind w:leftChars="0" w:left="1418" w:hanging="567"/>
        <w:rPr>
          <w:rFonts w:ascii="Arial" w:hAnsi="Arial" w:cs="Arial"/>
          <w:i/>
          <w:kern w:val="0"/>
          <w:szCs w:val="24"/>
          <w:lang w:val="en-GB"/>
        </w:rPr>
      </w:pPr>
      <w:r w:rsidRPr="002350D5">
        <w:rPr>
          <w:rFonts w:ascii="Arial" w:hAnsi="Arial" w:cs="Arial"/>
          <w:i/>
          <w:kern w:val="0"/>
          <w:szCs w:val="24"/>
          <w:lang w:val="en-GB"/>
        </w:rPr>
        <w:t xml:space="preserve">Concerns about </w:t>
      </w:r>
      <w:r w:rsidR="00BF3FCC">
        <w:rPr>
          <w:rFonts w:ascii="Arial" w:hAnsi="Arial" w:cs="Arial" w:hint="eastAsia"/>
          <w:i/>
          <w:kern w:val="0"/>
          <w:szCs w:val="24"/>
          <w:lang w:val="en-GB"/>
        </w:rPr>
        <w:t xml:space="preserve">possible </w:t>
      </w:r>
      <w:r w:rsidRPr="002350D5">
        <w:rPr>
          <w:rFonts w:ascii="Arial" w:hAnsi="Arial" w:cs="Arial"/>
          <w:i/>
          <w:kern w:val="0"/>
          <w:szCs w:val="24"/>
          <w:lang w:val="en-GB"/>
        </w:rPr>
        <w:t>fraud or security</w:t>
      </w:r>
      <w:r w:rsidRPr="00A11002">
        <w:rPr>
          <w:rStyle w:val="FootnoteReference"/>
          <w:rFonts w:ascii="Arial" w:hAnsi="Arial" w:cs="Arial"/>
          <w:color w:val="000000" w:themeColor="text1"/>
          <w:szCs w:val="24"/>
          <w:lang w:val="en-GB"/>
        </w:rPr>
        <w:footnoteReference w:id="54"/>
      </w:r>
    </w:p>
    <w:p w:rsidR="00640A8D" w:rsidRDefault="00640A8D" w:rsidP="00CF4927">
      <w:pPr>
        <w:widowControl/>
        <w:tabs>
          <w:tab w:val="left" w:pos="0"/>
          <w:tab w:val="left" w:pos="1418"/>
        </w:tabs>
        <w:adjustRightInd w:val="0"/>
        <w:snapToGrid w:val="0"/>
        <w:jc w:val="both"/>
        <w:rPr>
          <w:rFonts w:ascii="Arial" w:hAnsi="Arial" w:cs="Arial"/>
          <w:i/>
          <w:kern w:val="0"/>
          <w:szCs w:val="24"/>
          <w:lang w:val="en-GB"/>
        </w:rPr>
      </w:pPr>
    </w:p>
    <w:p w:rsidR="00C14D03" w:rsidRPr="00CF4927" w:rsidRDefault="00640A8D" w:rsidP="00CF4927">
      <w:pPr>
        <w:widowControl/>
        <w:numPr>
          <w:ilvl w:val="0"/>
          <w:numId w:val="1"/>
        </w:numPr>
        <w:tabs>
          <w:tab w:val="left" w:pos="0"/>
          <w:tab w:val="left" w:pos="1418"/>
        </w:tabs>
        <w:adjustRightInd w:val="0"/>
        <w:snapToGrid w:val="0"/>
        <w:ind w:left="0" w:firstLine="0"/>
        <w:jc w:val="both"/>
        <w:rPr>
          <w:rFonts w:ascii="Arial" w:hAnsi="Arial" w:cs="Arial"/>
          <w:i/>
          <w:kern w:val="0"/>
          <w:szCs w:val="24"/>
          <w:lang w:val="en-GB"/>
        </w:rPr>
      </w:pPr>
      <w:r>
        <w:rPr>
          <w:rFonts w:ascii="Arial" w:hAnsi="Arial" w:cs="Arial"/>
          <w:szCs w:val="24"/>
          <w:lang w:val="en-GB"/>
        </w:rPr>
        <w:t>A</w:t>
      </w:r>
      <w:r w:rsidRPr="002350D5">
        <w:rPr>
          <w:rFonts w:ascii="Arial" w:hAnsi="Arial" w:cs="Arial"/>
          <w:szCs w:val="24"/>
          <w:lang w:val="en-GB"/>
        </w:rPr>
        <w:t xml:space="preserve"> gender recognition scheme without </w:t>
      </w:r>
      <w:r w:rsidR="00BC7FF5">
        <w:rPr>
          <w:rFonts w:ascii="Arial" w:hAnsi="Arial" w:cs="Arial"/>
          <w:szCs w:val="24"/>
          <w:lang w:val="en-GB"/>
        </w:rPr>
        <w:t xml:space="preserve">a </w:t>
      </w:r>
      <w:r w:rsidRPr="002350D5">
        <w:rPr>
          <w:rFonts w:ascii="Arial" w:hAnsi="Arial" w:cs="Arial"/>
          <w:szCs w:val="24"/>
          <w:lang w:val="en-GB"/>
        </w:rPr>
        <w:t>SRS requirement may give rise to fraudulent or dishonest changes of identity</w:t>
      </w:r>
      <w:r>
        <w:rPr>
          <w:rFonts w:ascii="Arial" w:hAnsi="Arial" w:cs="Arial"/>
          <w:szCs w:val="24"/>
          <w:lang w:val="en-GB"/>
        </w:rPr>
        <w:t xml:space="preserve">, </w:t>
      </w:r>
      <w:r w:rsidR="00BC7FF5">
        <w:rPr>
          <w:rFonts w:ascii="Arial" w:hAnsi="Arial" w:cs="Arial"/>
          <w:szCs w:val="24"/>
          <w:lang w:val="en-GB"/>
        </w:rPr>
        <w:t xml:space="preserve">and cause </w:t>
      </w:r>
      <w:r>
        <w:rPr>
          <w:rFonts w:ascii="Arial" w:hAnsi="Arial" w:cs="Arial"/>
          <w:szCs w:val="24"/>
          <w:lang w:val="en-GB"/>
        </w:rPr>
        <w:t>public security concern</w:t>
      </w:r>
      <w:r w:rsidR="00BC7FF5">
        <w:rPr>
          <w:rFonts w:ascii="Arial" w:hAnsi="Arial" w:cs="Arial"/>
          <w:szCs w:val="24"/>
          <w:lang w:val="en-GB"/>
        </w:rPr>
        <w:t>s</w:t>
      </w:r>
      <w:r>
        <w:rPr>
          <w:rFonts w:ascii="Arial" w:hAnsi="Arial" w:cs="Arial"/>
          <w:szCs w:val="24"/>
          <w:lang w:val="en-GB"/>
        </w:rPr>
        <w:t xml:space="preserve"> or social chaos</w:t>
      </w:r>
      <w:r w:rsidR="00BC7FF5">
        <w:rPr>
          <w:rFonts w:ascii="Arial" w:hAnsi="Arial" w:cs="Arial"/>
          <w:szCs w:val="24"/>
          <w:lang w:val="en-GB"/>
        </w:rPr>
        <w:t>, as people may easily disguise their gender</w:t>
      </w:r>
      <w:r>
        <w:rPr>
          <w:rFonts w:ascii="Arial" w:hAnsi="Arial" w:cs="Arial"/>
          <w:szCs w:val="24"/>
          <w:lang w:val="en-GB"/>
        </w:rPr>
        <w:t>.</w:t>
      </w:r>
    </w:p>
    <w:p w:rsidR="00640A8D" w:rsidRDefault="00640A8D" w:rsidP="00CF4927">
      <w:pPr>
        <w:widowControl/>
        <w:tabs>
          <w:tab w:val="left" w:pos="0"/>
          <w:tab w:val="left" w:pos="1418"/>
        </w:tabs>
        <w:adjustRightInd w:val="0"/>
        <w:snapToGrid w:val="0"/>
        <w:jc w:val="both"/>
        <w:rPr>
          <w:rFonts w:ascii="Arial" w:hAnsi="Arial" w:cs="Arial"/>
          <w:szCs w:val="24"/>
          <w:lang w:val="en-GB"/>
        </w:rPr>
      </w:pPr>
    </w:p>
    <w:p w:rsidR="00640A8D" w:rsidRPr="00CF4927" w:rsidRDefault="00640A8D" w:rsidP="00C352AE">
      <w:pPr>
        <w:pStyle w:val="ListParagraph"/>
        <w:keepNext/>
        <w:widowControl/>
        <w:numPr>
          <w:ilvl w:val="0"/>
          <w:numId w:val="34"/>
        </w:numPr>
        <w:snapToGrid w:val="0"/>
        <w:ind w:leftChars="0" w:left="1418" w:hanging="567"/>
        <w:rPr>
          <w:rFonts w:ascii="Arial" w:hAnsi="Arial" w:cs="Arial"/>
          <w:i/>
          <w:kern w:val="0"/>
          <w:szCs w:val="24"/>
          <w:lang w:val="en-GB"/>
        </w:rPr>
      </w:pPr>
      <w:r>
        <w:rPr>
          <w:rFonts w:ascii="Arial" w:hAnsi="Arial" w:cs="Arial"/>
          <w:i/>
          <w:kern w:val="0"/>
          <w:szCs w:val="24"/>
          <w:lang w:val="en-GB"/>
        </w:rPr>
        <w:t>Overseas approaches</w:t>
      </w:r>
      <w:r w:rsidRPr="00A11002">
        <w:rPr>
          <w:rStyle w:val="FootnoteReference"/>
          <w:rFonts w:ascii="Arial" w:hAnsi="Arial" w:cs="Arial"/>
          <w:color w:val="000000" w:themeColor="text1"/>
          <w:szCs w:val="24"/>
          <w:lang w:val="en-GB"/>
        </w:rPr>
        <w:footnoteReference w:id="55"/>
      </w:r>
      <w:r>
        <w:rPr>
          <w:rFonts w:ascii="Arial" w:hAnsi="Arial" w:cs="Arial"/>
          <w:i/>
          <w:kern w:val="0"/>
          <w:szCs w:val="24"/>
          <w:lang w:val="en-GB"/>
        </w:rPr>
        <w:t xml:space="preserve"> </w:t>
      </w:r>
    </w:p>
    <w:p w:rsidR="00640A8D" w:rsidRPr="00CF4927" w:rsidRDefault="00640A8D" w:rsidP="00CF4927">
      <w:pPr>
        <w:widowControl/>
        <w:tabs>
          <w:tab w:val="left" w:pos="0"/>
          <w:tab w:val="left" w:pos="1418"/>
        </w:tabs>
        <w:adjustRightInd w:val="0"/>
        <w:snapToGrid w:val="0"/>
        <w:jc w:val="both"/>
        <w:rPr>
          <w:rFonts w:ascii="Arial" w:hAnsi="Arial" w:cs="Arial"/>
          <w:i/>
          <w:kern w:val="0"/>
          <w:szCs w:val="24"/>
          <w:lang w:val="en-GB"/>
        </w:rPr>
      </w:pPr>
    </w:p>
    <w:p w:rsidR="00640A8D" w:rsidRPr="00CF4927" w:rsidRDefault="00640A8D" w:rsidP="00CF4927">
      <w:pPr>
        <w:widowControl/>
        <w:numPr>
          <w:ilvl w:val="0"/>
          <w:numId w:val="1"/>
        </w:numPr>
        <w:tabs>
          <w:tab w:val="left" w:pos="0"/>
          <w:tab w:val="left" w:pos="1418"/>
        </w:tabs>
        <w:adjustRightInd w:val="0"/>
        <w:snapToGrid w:val="0"/>
        <w:ind w:left="0" w:firstLine="0"/>
        <w:jc w:val="both"/>
        <w:rPr>
          <w:rFonts w:ascii="Arial" w:hAnsi="Arial" w:cs="Arial"/>
          <w:i/>
          <w:kern w:val="0"/>
          <w:szCs w:val="24"/>
          <w:lang w:val="en-GB"/>
        </w:rPr>
      </w:pPr>
      <w:r>
        <w:rPr>
          <w:rFonts w:ascii="Arial" w:hAnsi="Arial" w:cs="Arial"/>
          <w:szCs w:val="24"/>
          <w:lang w:val="en-GB"/>
        </w:rPr>
        <w:t>R</w:t>
      </w:r>
      <w:r w:rsidRPr="002350D5">
        <w:rPr>
          <w:rFonts w:ascii="Arial" w:hAnsi="Arial" w:cs="Arial"/>
          <w:szCs w:val="24"/>
          <w:lang w:val="en-GB"/>
        </w:rPr>
        <w:t>equirements of surgery and sterilisation</w:t>
      </w:r>
      <w:r>
        <w:rPr>
          <w:rFonts w:ascii="Arial" w:hAnsi="Arial" w:cs="Arial"/>
          <w:szCs w:val="24"/>
          <w:lang w:val="en-GB"/>
        </w:rPr>
        <w:t xml:space="preserve"> for gender recognition</w:t>
      </w:r>
      <w:r w:rsidRPr="002350D5">
        <w:rPr>
          <w:rFonts w:ascii="Arial" w:hAnsi="Arial" w:cs="Arial"/>
          <w:szCs w:val="24"/>
          <w:lang w:val="en-GB"/>
        </w:rPr>
        <w:t xml:space="preserve"> remain commonplace in many countries.</w:t>
      </w:r>
      <w:r>
        <w:rPr>
          <w:rFonts w:ascii="Arial" w:hAnsi="Arial" w:cs="Arial"/>
          <w:szCs w:val="24"/>
          <w:lang w:val="en-GB"/>
        </w:rPr>
        <w:t xml:space="preserve">  </w:t>
      </w:r>
      <w:r w:rsidR="00B90770">
        <w:rPr>
          <w:rFonts w:ascii="Arial" w:hAnsi="Arial" w:cs="Arial"/>
          <w:szCs w:val="24"/>
          <w:lang w:val="en-GB"/>
        </w:rPr>
        <w:t>Some people may argue that t</w:t>
      </w:r>
      <w:r>
        <w:rPr>
          <w:rFonts w:ascii="Arial" w:hAnsi="Arial" w:cs="Arial"/>
          <w:szCs w:val="24"/>
          <w:lang w:val="en-GB"/>
        </w:rPr>
        <w:t xml:space="preserve">he </w:t>
      </w:r>
      <w:r w:rsidR="00BB777B">
        <w:rPr>
          <w:rFonts w:ascii="Arial" w:hAnsi="Arial" w:cs="Arial"/>
          <w:szCs w:val="24"/>
          <w:lang w:val="en-GB"/>
        </w:rPr>
        <w:t>SRS-based model</w:t>
      </w:r>
      <w:r w:rsidR="00B90770">
        <w:rPr>
          <w:rFonts w:ascii="Arial" w:hAnsi="Arial" w:cs="Arial"/>
          <w:szCs w:val="24"/>
          <w:lang w:val="en-GB"/>
        </w:rPr>
        <w:t>s</w:t>
      </w:r>
      <w:r w:rsidR="00BB777B">
        <w:rPr>
          <w:rFonts w:ascii="Arial" w:hAnsi="Arial" w:cs="Arial"/>
          <w:szCs w:val="24"/>
          <w:lang w:val="en-GB"/>
        </w:rPr>
        <w:t xml:space="preserve"> adopted by</w:t>
      </w:r>
      <w:r>
        <w:rPr>
          <w:rFonts w:ascii="Arial" w:hAnsi="Arial" w:cs="Arial"/>
          <w:szCs w:val="24"/>
          <w:lang w:val="en-GB"/>
        </w:rPr>
        <w:t xml:space="preserve"> </w:t>
      </w:r>
      <w:r w:rsidRPr="002350D5">
        <w:rPr>
          <w:rFonts w:ascii="Arial" w:hAnsi="Arial" w:cs="Arial"/>
          <w:szCs w:val="24"/>
          <w:lang w:val="en-GB"/>
        </w:rPr>
        <w:t>Asian countries such as Singapore</w:t>
      </w:r>
      <w:r>
        <w:rPr>
          <w:rFonts w:ascii="Arial" w:hAnsi="Arial" w:cs="Arial"/>
          <w:szCs w:val="24"/>
          <w:lang w:val="en-GB"/>
        </w:rPr>
        <w:t xml:space="preserve"> and </w:t>
      </w:r>
      <w:r w:rsidRPr="002350D5">
        <w:rPr>
          <w:rFonts w:ascii="Arial" w:hAnsi="Arial" w:cs="Arial"/>
          <w:szCs w:val="24"/>
          <w:lang w:val="en-GB"/>
        </w:rPr>
        <w:t>Japan</w:t>
      </w:r>
      <w:r w:rsidRPr="00640A8D">
        <w:rPr>
          <w:rFonts w:ascii="Arial" w:hAnsi="Arial" w:cs="Arial"/>
          <w:szCs w:val="24"/>
          <w:lang w:val="en-GB"/>
        </w:rPr>
        <w:t xml:space="preserve"> </w:t>
      </w:r>
      <w:r>
        <w:rPr>
          <w:rFonts w:ascii="Arial" w:hAnsi="Arial" w:cs="Arial"/>
          <w:szCs w:val="24"/>
          <w:lang w:val="en-GB"/>
        </w:rPr>
        <w:t xml:space="preserve">would </w:t>
      </w:r>
      <w:r w:rsidRPr="002350D5">
        <w:rPr>
          <w:rFonts w:ascii="Arial" w:hAnsi="Arial" w:cs="Arial"/>
          <w:szCs w:val="24"/>
          <w:lang w:val="en-GB"/>
        </w:rPr>
        <w:t>have more reference value than th</w:t>
      </w:r>
      <w:r w:rsidR="00BB777B">
        <w:rPr>
          <w:rFonts w:ascii="Arial" w:hAnsi="Arial" w:cs="Arial"/>
          <w:szCs w:val="24"/>
          <w:lang w:val="en-GB"/>
        </w:rPr>
        <w:t>e regimes</w:t>
      </w:r>
      <w:r w:rsidRPr="002350D5">
        <w:rPr>
          <w:rFonts w:ascii="Arial" w:hAnsi="Arial" w:cs="Arial"/>
          <w:szCs w:val="24"/>
          <w:lang w:val="en-GB"/>
        </w:rPr>
        <w:t xml:space="preserve"> of the European countries</w:t>
      </w:r>
      <w:r>
        <w:rPr>
          <w:rFonts w:ascii="Arial" w:hAnsi="Arial" w:cs="Arial"/>
          <w:szCs w:val="24"/>
          <w:lang w:val="en-GB"/>
        </w:rPr>
        <w:t xml:space="preserve"> when considering a gender recognition scheme in Hong Kong.</w:t>
      </w:r>
    </w:p>
    <w:p w:rsidR="00BB777B" w:rsidRDefault="00BB777B" w:rsidP="00CF4927">
      <w:pPr>
        <w:widowControl/>
        <w:tabs>
          <w:tab w:val="left" w:pos="0"/>
          <w:tab w:val="left" w:pos="1418"/>
        </w:tabs>
        <w:adjustRightInd w:val="0"/>
        <w:snapToGrid w:val="0"/>
        <w:jc w:val="both"/>
        <w:rPr>
          <w:rFonts w:ascii="Arial" w:hAnsi="Arial" w:cs="Arial"/>
          <w:i/>
          <w:kern w:val="0"/>
          <w:szCs w:val="24"/>
          <w:lang w:val="en-GB"/>
        </w:rPr>
      </w:pPr>
    </w:p>
    <w:p w:rsidR="00285829" w:rsidRPr="002D47EC" w:rsidRDefault="00285829" w:rsidP="002D47EC">
      <w:pPr>
        <w:widowControl/>
        <w:tabs>
          <w:tab w:val="left" w:pos="851"/>
          <w:tab w:val="left" w:pos="1418"/>
        </w:tabs>
        <w:adjustRightInd w:val="0"/>
        <w:snapToGrid w:val="0"/>
        <w:ind w:leftChars="354" w:left="850"/>
        <w:jc w:val="both"/>
        <w:rPr>
          <w:rFonts w:ascii="Arial" w:hAnsi="Arial" w:cs="Arial"/>
          <w:i/>
          <w:kern w:val="0"/>
          <w:szCs w:val="24"/>
          <w:u w:val="single"/>
          <w:lang w:val="en-GB"/>
        </w:rPr>
      </w:pPr>
      <w:r w:rsidRPr="002D47EC">
        <w:rPr>
          <w:rFonts w:ascii="Arial" w:hAnsi="Arial" w:cs="Arial"/>
          <w:i/>
          <w:kern w:val="0"/>
          <w:szCs w:val="24"/>
          <w:u w:val="single"/>
          <w:lang w:val="en-GB"/>
        </w:rPr>
        <w:t>Arguments against</w:t>
      </w:r>
    </w:p>
    <w:p w:rsidR="00285829" w:rsidRPr="00CF4927" w:rsidRDefault="00285829" w:rsidP="00CF4927">
      <w:pPr>
        <w:widowControl/>
        <w:tabs>
          <w:tab w:val="left" w:pos="0"/>
          <w:tab w:val="left" w:pos="1418"/>
        </w:tabs>
        <w:adjustRightInd w:val="0"/>
        <w:snapToGrid w:val="0"/>
        <w:jc w:val="both"/>
        <w:rPr>
          <w:rFonts w:ascii="Arial" w:hAnsi="Arial" w:cs="Arial"/>
          <w:i/>
          <w:kern w:val="0"/>
          <w:szCs w:val="24"/>
          <w:lang w:val="en-GB"/>
        </w:rPr>
      </w:pPr>
    </w:p>
    <w:p w:rsidR="00BB777B" w:rsidRDefault="00BE78A0"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Below are</w:t>
      </w:r>
      <w:r w:rsidR="00BB777B">
        <w:rPr>
          <w:rFonts w:ascii="Arial" w:hAnsi="Arial" w:cs="Arial"/>
          <w:szCs w:val="24"/>
          <w:lang w:val="en-GB"/>
        </w:rPr>
        <w:t xml:space="preserve"> arguments</w:t>
      </w:r>
      <w:r>
        <w:rPr>
          <w:rFonts w:ascii="Arial" w:hAnsi="Arial" w:cs="Arial"/>
          <w:szCs w:val="24"/>
          <w:lang w:val="en-GB"/>
        </w:rPr>
        <w:t xml:space="preserve"> discussed in Chapter 6</w:t>
      </w:r>
      <w:r w:rsidR="00BB777B" w:rsidRPr="00874ACE">
        <w:rPr>
          <w:rFonts w:ascii="Arial" w:hAnsi="Arial" w:cs="Arial"/>
          <w:szCs w:val="24"/>
          <w:lang w:val="en-GB"/>
        </w:rPr>
        <w:t xml:space="preserve"> against </w:t>
      </w:r>
      <w:r w:rsidR="00BB777B" w:rsidRPr="007A7E52">
        <w:rPr>
          <w:rFonts w:ascii="Arial" w:hAnsi="Arial" w:cs="Arial"/>
          <w:szCs w:val="24"/>
          <w:lang w:val="en-GB"/>
        </w:rPr>
        <w:t xml:space="preserve">a </w:t>
      </w:r>
      <w:r w:rsidR="00BB777B">
        <w:rPr>
          <w:rFonts w:ascii="Arial" w:hAnsi="Arial" w:cs="Arial"/>
          <w:szCs w:val="24"/>
          <w:lang w:val="en-GB"/>
        </w:rPr>
        <w:t xml:space="preserve">requirement for an applicant to have undergone SRS </w:t>
      </w:r>
      <w:r>
        <w:rPr>
          <w:rFonts w:ascii="Arial" w:hAnsi="Arial" w:cs="Arial"/>
          <w:szCs w:val="24"/>
          <w:lang w:val="en-GB"/>
        </w:rPr>
        <w:t>for gender recognition</w:t>
      </w:r>
      <w:r w:rsidR="00BB777B">
        <w:rPr>
          <w:rFonts w:ascii="Arial" w:hAnsi="Arial" w:cs="Arial"/>
          <w:szCs w:val="24"/>
          <w:lang w:val="en-GB"/>
        </w:rPr>
        <w:t>.</w:t>
      </w:r>
    </w:p>
    <w:p w:rsidR="00BB777B" w:rsidRPr="00CF4927" w:rsidRDefault="00BB777B" w:rsidP="00CF4927">
      <w:pPr>
        <w:widowControl/>
        <w:tabs>
          <w:tab w:val="left" w:pos="0"/>
          <w:tab w:val="left" w:pos="1418"/>
        </w:tabs>
        <w:adjustRightInd w:val="0"/>
        <w:snapToGrid w:val="0"/>
        <w:jc w:val="both"/>
        <w:rPr>
          <w:rFonts w:ascii="Arial" w:hAnsi="Arial" w:cs="Arial"/>
          <w:i/>
          <w:szCs w:val="24"/>
          <w:lang w:val="en-GB"/>
        </w:rPr>
      </w:pPr>
    </w:p>
    <w:p w:rsidR="00BB777B" w:rsidRPr="00CF4927" w:rsidRDefault="00BB777B" w:rsidP="002D47EC">
      <w:pPr>
        <w:pStyle w:val="ListParagraph"/>
        <w:widowControl/>
        <w:numPr>
          <w:ilvl w:val="0"/>
          <w:numId w:val="36"/>
        </w:numPr>
        <w:tabs>
          <w:tab w:val="left" w:pos="0"/>
          <w:tab w:val="left" w:pos="1418"/>
        </w:tabs>
        <w:adjustRightInd w:val="0"/>
        <w:snapToGrid w:val="0"/>
        <w:ind w:leftChars="0" w:left="1418" w:hanging="567"/>
        <w:jc w:val="both"/>
        <w:rPr>
          <w:rFonts w:ascii="Arial" w:hAnsi="Arial" w:cs="Arial"/>
          <w:szCs w:val="24"/>
          <w:lang w:val="en-GB"/>
        </w:rPr>
      </w:pPr>
      <w:r w:rsidRPr="00CF4927">
        <w:rPr>
          <w:rFonts w:ascii="Arial" w:hAnsi="Arial" w:cs="Arial"/>
          <w:i/>
          <w:szCs w:val="24"/>
          <w:lang w:val="en-GB"/>
        </w:rPr>
        <w:t>International trend</w:t>
      </w:r>
      <w:r>
        <w:rPr>
          <w:rFonts w:ascii="Arial" w:hAnsi="Arial" w:cs="Arial"/>
          <w:i/>
          <w:szCs w:val="24"/>
          <w:lang w:val="en-GB"/>
        </w:rPr>
        <w:t xml:space="preserve"> towards a surgery-free model</w:t>
      </w:r>
      <w:r w:rsidRPr="00A11002">
        <w:rPr>
          <w:rStyle w:val="FootnoteReference"/>
          <w:rFonts w:ascii="Arial" w:hAnsi="Arial" w:cs="Arial"/>
          <w:color w:val="000000" w:themeColor="text1"/>
          <w:szCs w:val="24"/>
          <w:lang w:val="en-GB"/>
        </w:rPr>
        <w:footnoteReference w:id="56"/>
      </w:r>
    </w:p>
    <w:p w:rsidR="00BB777B" w:rsidRPr="00CF4927" w:rsidRDefault="00BB777B" w:rsidP="00CF4927">
      <w:pPr>
        <w:pStyle w:val="ListParagraph"/>
        <w:widowControl/>
        <w:tabs>
          <w:tab w:val="left" w:pos="0"/>
          <w:tab w:val="left" w:pos="1418"/>
        </w:tabs>
        <w:adjustRightInd w:val="0"/>
        <w:snapToGrid w:val="0"/>
        <w:ind w:leftChars="0" w:left="567"/>
        <w:jc w:val="both"/>
        <w:rPr>
          <w:rFonts w:ascii="Arial" w:hAnsi="Arial" w:cs="Arial"/>
          <w:szCs w:val="24"/>
          <w:lang w:val="en-GB"/>
        </w:rPr>
      </w:pPr>
    </w:p>
    <w:p w:rsidR="00BB777B" w:rsidRPr="00CF4927" w:rsidRDefault="00A278AC" w:rsidP="00CF4927">
      <w:pPr>
        <w:widowControl/>
        <w:numPr>
          <w:ilvl w:val="0"/>
          <w:numId w:val="1"/>
        </w:numPr>
        <w:tabs>
          <w:tab w:val="left" w:pos="0"/>
          <w:tab w:val="left" w:pos="1418"/>
        </w:tabs>
        <w:adjustRightInd w:val="0"/>
        <w:snapToGrid w:val="0"/>
        <w:ind w:left="0" w:firstLine="0"/>
        <w:jc w:val="both"/>
        <w:rPr>
          <w:rFonts w:ascii="Arial" w:hAnsi="Arial" w:cs="Arial"/>
          <w:i/>
          <w:kern w:val="0"/>
          <w:szCs w:val="24"/>
          <w:lang w:val="en-GB"/>
        </w:rPr>
      </w:pPr>
      <w:r>
        <w:rPr>
          <w:rFonts w:ascii="Arial" w:hAnsi="Arial" w:cs="Arial"/>
          <w:color w:val="000000" w:themeColor="text1"/>
          <w:szCs w:val="24"/>
          <w:lang w:val="en-GB"/>
        </w:rPr>
        <w:t>In t</w:t>
      </w:r>
      <w:r w:rsidRPr="002350D5">
        <w:rPr>
          <w:rFonts w:ascii="Arial" w:hAnsi="Arial" w:cs="Arial"/>
          <w:color w:val="000000" w:themeColor="text1"/>
          <w:szCs w:val="24"/>
          <w:lang w:val="en-GB"/>
        </w:rPr>
        <w:t>he past decade</w:t>
      </w:r>
      <w:r>
        <w:rPr>
          <w:rFonts w:ascii="Arial" w:hAnsi="Arial" w:cs="Arial"/>
          <w:color w:val="000000" w:themeColor="text1"/>
          <w:szCs w:val="24"/>
          <w:lang w:val="en-GB"/>
        </w:rPr>
        <w:t>,</w:t>
      </w:r>
      <w:r w:rsidRPr="002350D5">
        <w:rPr>
          <w:rFonts w:ascii="Arial" w:hAnsi="Arial" w:cs="Arial"/>
          <w:color w:val="000000" w:themeColor="text1"/>
          <w:szCs w:val="24"/>
          <w:lang w:val="en-GB"/>
        </w:rPr>
        <w:t xml:space="preserve"> there has been an emerging trend globally towards </w:t>
      </w:r>
      <w:r w:rsidR="00285829">
        <w:rPr>
          <w:rFonts w:ascii="Arial" w:hAnsi="Arial" w:cs="Arial"/>
          <w:color w:val="000000" w:themeColor="text1"/>
          <w:szCs w:val="24"/>
          <w:lang w:val="en-GB"/>
        </w:rPr>
        <w:t xml:space="preserve">the </w:t>
      </w:r>
      <w:r>
        <w:rPr>
          <w:rFonts w:ascii="Arial" w:hAnsi="Arial" w:cs="Arial"/>
          <w:color w:val="000000" w:themeColor="text1"/>
          <w:szCs w:val="24"/>
          <w:lang w:val="en-GB"/>
        </w:rPr>
        <w:t>elimination of</w:t>
      </w:r>
      <w:r w:rsidRPr="00A278AC">
        <w:rPr>
          <w:rFonts w:ascii="Arial" w:hAnsi="Arial" w:cs="Arial"/>
          <w:color w:val="000000" w:themeColor="text1"/>
          <w:szCs w:val="24"/>
          <w:lang w:val="en-GB"/>
        </w:rPr>
        <w:t xml:space="preserve"> </w:t>
      </w:r>
      <w:r w:rsidRPr="002350D5">
        <w:rPr>
          <w:rFonts w:ascii="Arial" w:hAnsi="Arial" w:cs="Arial"/>
          <w:color w:val="000000" w:themeColor="text1"/>
          <w:szCs w:val="24"/>
          <w:lang w:val="en-GB"/>
        </w:rPr>
        <w:t>surgical and sterilisation</w:t>
      </w:r>
      <w:r>
        <w:rPr>
          <w:rFonts w:ascii="Arial" w:hAnsi="Arial" w:cs="Arial"/>
          <w:color w:val="000000" w:themeColor="text1"/>
          <w:szCs w:val="24"/>
          <w:lang w:val="en-GB"/>
        </w:rPr>
        <w:t xml:space="preserve"> requirement</w:t>
      </w:r>
      <w:r w:rsidR="00BA0A62">
        <w:rPr>
          <w:rFonts w:ascii="Arial" w:hAnsi="Arial" w:cs="Arial"/>
          <w:color w:val="000000" w:themeColor="text1"/>
          <w:szCs w:val="24"/>
          <w:lang w:val="en-GB"/>
        </w:rPr>
        <w:t>s</w:t>
      </w:r>
      <w:r>
        <w:rPr>
          <w:rFonts w:ascii="Arial" w:hAnsi="Arial" w:cs="Arial"/>
          <w:color w:val="000000" w:themeColor="text1"/>
          <w:szCs w:val="24"/>
          <w:lang w:val="en-GB"/>
        </w:rPr>
        <w:t xml:space="preserve"> for gender recognition.  T</w:t>
      </w:r>
      <w:r w:rsidRPr="002350D5">
        <w:rPr>
          <w:rFonts w:ascii="Arial" w:hAnsi="Arial" w:cs="Arial"/>
          <w:color w:val="000000" w:themeColor="text1"/>
          <w:szCs w:val="24"/>
          <w:lang w:val="en-GB"/>
        </w:rPr>
        <w:t xml:space="preserve">he courts </w:t>
      </w:r>
      <w:r>
        <w:rPr>
          <w:rFonts w:ascii="Arial" w:hAnsi="Arial" w:cs="Arial"/>
          <w:color w:val="000000" w:themeColor="text1"/>
          <w:szCs w:val="24"/>
          <w:lang w:val="en-GB"/>
        </w:rPr>
        <w:t xml:space="preserve">in a number of jurisdictions </w:t>
      </w:r>
      <w:r w:rsidRPr="002350D5">
        <w:rPr>
          <w:rFonts w:ascii="Arial" w:hAnsi="Arial" w:cs="Arial"/>
          <w:color w:val="000000" w:themeColor="text1"/>
          <w:szCs w:val="24"/>
          <w:lang w:val="en-GB"/>
        </w:rPr>
        <w:t xml:space="preserve">have subjected medical intervention conditions to </w:t>
      </w:r>
      <w:r w:rsidR="006723C7" w:rsidRPr="002350D5">
        <w:rPr>
          <w:rFonts w:ascii="Arial" w:hAnsi="Arial" w:cs="Arial"/>
          <w:color w:val="000000" w:themeColor="text1"/>
          <w:szCs w:val="24"/>
          <w:lang w:val="en-GB"/>
        </w:rPr>
        <w:t xml:space="preserve">increasingly </w:t>
      </w:r>
      <w:r w:rsidRPr="002350D5">
        <w:rPr>
          <w:rFonts w:ascii="Arial" w:hAnsi="Arial" w:cs="Arial"/>
          <w:color w:val="000000" w:themeColor="text1"/>
          <w:szCs w:val="24"/>
          <w:lang w:val="en-GB"/>
        </w:rPr>
        <w:t>strict scrutiny</w:t>
      </w:r>
      <w:r>
        <w:rPr>
          <w:rFonts w:ascii="Arial" w:hAnsi="Arial" w:cs="Arial"/>
          <w:color w:val="000000" w:themeColor="text1"/>
          <w:szCs w:val="24"/>
          <w:lang w:val="en-GB"/>
        </w:rPr>
        <w:t>,</w:t>
      </w:r>
      <w:r w:rsidRPr="002350D5">
        <w:rPr>
          <w:rFonts w:ascii="Arial" w:hAnsi="Arial" w:cs="Arial"/>
          <w:color w:val="000000" w:themeColor="text1"/>
          <w:szCs w:val="24"/>
          <w:lang w:val="en-GB"/>
        </w:rPr>
        <w:t xml:space="preserve"> </w:t>
      </w:r>
      <w:r>
        <w:rPr>
          <w:rFonts w:ascii="Arial" w:hAnsi="Arial" w:cs="Arial"/>
          <w:color w:val="000000" w:themeColor="text1"/>
          <w:szCs w:val="24"/>
          <w:lang w:val="en-GB"/>
        </w:rPr>
        <w:t>or</w:t>
      </w:r>
      <w:r w:rsidRPr="002350D5">
        <w:rPr>
          <w:rFonts w:ascii="Arial" w:hAnsi="Arial" w:cs="Arial"/>
          <w:color w:val="000000" w:themeColor="text1"/>
          <w:szCs w:val="24"/>
          <w:lang w:val="en-GB"/>
        </w:rPr>
        <w:t xml:space="preserve"> </w:t>
      </w:r>
      <w:r w:rsidR="00BA0A62">
        <w:rPr>
          <w:rFonts w:ascii="Arial" w:hAnsi="Arial" w:cs="Arial"/>
          <w:color w:val="000000" w:themeColor="text1"/>
          <w:szCs w:val="24"/>
          <w:lang w:val="en-GB"/>
        </w:rPr>
        <w:t xml:space="preserve">have </w:t>
      </w:r>
      <w:r w:rsidR="00285829">
        <w:rPr>
          <w:rFonts w:ascii="Arial" w:hAnsi="Arial" w:cs="Arial"/>
          <w:color w:val="000000" w:themeColor="text1"/>
          <w:szCs w:val="24"/>
          <w:lang w:val="en-GB"/>
        </w:rPr>
        <w:t>abolished</w:t>
      </w:r>
      <w:r w:rsidR="00285829" w:rsidRPr="002350D5">
        <w:rPr>
          <w:rFonts w:ascii="Arial" w:hAnsi="Arial" w:cs="Arial"/>
          <w:color w:val="000000" w:themeColor="text1"/>
          <w:szCs w:val="24"/>
          <w:lang w:val="en-GB"/>
        </w:rPr>
        <w:t xml:space="preserve"> </w:t>
      </w:r>
      <w:r w:rsidRPr="002350D5">
        <w:rPr>
          <w:rFonts w:ascii="Arial" w:hAnsi="Arial" w:cs="Arial"/>
          <w:color w:val="000000" w:themeColor="text1"/>
          <w:szCs w:val="24"/>
          <w:lang w:val="en-GB"/>
        </w:rPr>
        <w:t>the mandatory SRS requirements for legal gender recognition</w:t>
      </w:r>
      <w:r>
        <w:rPr>
          <w:rFonts w:ascii="Arial" w:hAnsi="Arial" w:cs="Arial"/>
          <w:color w:val="000000" w:themeColor="text1"/>
          <w:szCs w:val="24"/>
          <w:lang w:val="en-GB"/>
        </w:rPr>
        <w:t xml:space="preserve"> </w:t>
      </w:r>
      <w:r w:rsidR="006723C7">
        <w:rPr>
          <w:rFonts w:ascii="Arial" w:hAnsi="Arial" w:cs="Arial"/>
          <w:color w:val="000000" w:themeColor="text1"/>
          <w:szCs w:val="24"/>
          <w:lang w:val="en-GB"/>
        </w:rPr>
        <w:t xml:space="preserve">altogether </w:t>
      </w:r>
      <w:r w:rsidRPr="002350D5">
        <w:rPr>
          <w:rFonts w:ascii="Arial" w:hAnsi="Arial" w:cs="Arial"/>
          <w:color w:val="000000" w:themeColor="text1"/>
          <w:szCs w:val="24"/>
          <w:lang w:val="en-GB"/>
        </w:rPr>
        <w:t xml:space="preserve">on the grounds that </w:t>
      </w:r>
      <w:r>
        <w:rPr>
          <w:rFonts w:ascii="Arial" w:hAnsi="Arial" w:cs="Arial"/>
          <w:color w:val="000000" w:themeColor="text1"/>
          <w:szCs w:val="24"/>
          <w:lang w:val="en-GB"/>
        </w:rPr>
        <w:t>such requirements</w:t>
      </w:r>
      <w:r w:rsidRPr="002350D5">
        <w:rPr>
          <w:rFonts w:ascii="Arial" w:hAnsi="Arial" w:cs="Arial"/>
          <w:color w:val="000000" w:themeColor="text1"/>
          <w:szCs w:val="24"/>
          <w:lang w:val="en-GB"/>
        </w:rPr>
        <w:t xml:space="preserve"> are incompatible with the concept of physical integrity enshrined in the </w:t>
      </w:r>
      <w:r>
        <w:rPr>
          <w:rFonts w:ascii="Arial" w:hAnsi="Arial" w:cs="Arial"/>
          <w:color w:val="000000" w:themeColor="text1"/>
          <w:szCs w:val="24"/>
          <w:lang w:val="en-GB"/>
        </w:rPr>
        <w:t xml:space="preserve">relevant national constitution or </w:t>
      </w:r>
      <w:r w:rsidRPr="002350D5">
        <w:rPr>
          <w:rFonts w:ascii="Arial" w:hAnsi="Arial" w:cs="Arial"/>
          <w:color w:val="000000" w:themeColor="text1"/>
          <w:szCs w:val="24"/>
          <w:lang w:val="en-GB"/>
        </w:rPr>
        <w:t>international human rights standards.</w:t>
      </w:r>
    </w:p>
    <w:p w:rsidR="00A278AC" w:rsidRDefault="00A278AC" w:rsidP="00CF4927">
      <w:pPr>
        <w:widowControl/>
        <w:tabs>
          <w:tab w:val="left" w:pos="0"/>
          <w:tab w:val="left" w:pos="1418"/>
        </w:tabs>
        <w:adjustRightInd w:val="0"/>
        <w:snapToGrid w:val="0"/>
        <w:jc w:val="both"/>
        <w:rPr>
          <w:rFonts w:ascii="Arial" w:hAnsi="Arial" w:cs="Arial"/>
          <w:color w:val="000000" w:themeColor="text1"/>
          <w:szCs w:val="24"/>
          <w:lang w:val="en-GB"/>
        </w:rPr>
      </w:pPr>
    </w:p>
    <w:p w:rsidR="00A278AC" w:rsidRDefault="00A278AC" w:rsidP="002D47EC">
      <w:pPr>
        <w:pStyle w:val="ListParagraph"/>
        <w:widowControl/>
        <w:numPr>
          <w:ilvl w:val="0"/>
          <w:numId w:val="36"/>
        </w:numPr>
        <w:tabs>
          <w:tab w:val="left" w:pos="0"/>
          <w:tab w:val="left" w:pos="1418"/>
        </w:tabs>
        <w:adjustRightInd w:val="0"/>
        <w:snapToGrid w:val="0"/>
        <w:ind w:leftChars="0" w:left="1418" w:hanging="567"/>
        <w:jc w:val="both"/>
        <w:rPr>
          <w:rFonts w:ascii="Arial" w:hAnsi="Arial" w:cs="Arial"/>
          <w:color w:val="000000" w:themeColor="text1"/>
          <w:szCs w:val="24"/>
          <w:lang w:val="en-GB"/>
        </w:rPr>
      </w:pPr>
      <w:r>
        <w:rPr>
          <w:rFonts w:ascii="Arial" w:hAnsi="Arial" w:cs="Arial"/>
          <w:i/>
          <w:color w:val="000000" w:themeColor="text1"/>
          <w:szCs w:val="24"/>
          <w:lang w:val="en-GB"/>
        </w:rPr>
        <w:t>Human rights implications</w:t>
      </w:r>
      <w:r w:rsidRPr="00A11002">
        <w:rPr>
          <w:rStyle w:val="FootnoteReference"/>
          <w:rFonts w:ascii="Arial" w:hAnsi="Arial" w:cs="Arial"/>
          <w:color w:val="000000" w:themeColor="text1"/>
          <w:szCs w:val="24"/>
          <w:lang w:val="en-GB"/>
        </w:rPr>
        <w:footnoteReference w:id="57"/>
      </w:r>
    </w:p>
    <w:p w:rsidR="00A278AC" w:rsidRPr="00CF4927" w:rsidRDefault="00A278AC" w:rsidP="00CF4927">
      <w:pPr>
        <w:widowControl/>
        <w:tabs>
          <w:tab w:val="left" w:pos="0"/>
          <w:tab w:val="left" w:pos="1418"/>
        </w:tabs>
        <w:adjustRightInd w:val="0"/>
        <w:snapToGrid w:val="0"/>
        <w:jc w:val="both"/>
        <w:rPr>
          <w:rFonts w:ascii="Arial" w:hAnsi="Arial" w:cs="Arial"/>
          <w:i/>
          <w:kern w:val="0"/>
          <w:szCs w:val="24"/>
          <w:lang w:val="en-GB"/>
        </w:rPr>
      </w:pPr>
    </w:p>
    <w:p w:rsidR="00A278AC" w:rsidRPr="00CF4927" w:rsidRDefault="00097514" w:rsidP="00CF4927">
      <w:pPr>
        <w:widowControl/>
        <w:numPr>
          <w:ilvl w:val="0"/>
          <w:numId w:val="1"/>
        </w:numPr>
        <w:tabs>
          <w:tab w:val="left" w:pos="0"/>
          <w:tab w:val="left" w:pos="1418"/>
        </w:tabs>
        <w:adjustRightInd w:val="0"/>
        <w:snapToGrid w:val="0"/>
        <w:ind w:left="0" w:firstLine="0"/>
        <w:jc w:val="both"/>
        <w:rPr>
          <w:rFonts w:ascii="Arial" w:hAnsi="Arial" w:cs="Arial"/>
          <w:i/>
          <w:kern w:val="0"/>
          <w:szCs w:val="24"/>
          <w:lang w:val="en-GB"/>
        </w:rPr>
      </w:pPr>
      <w:r>
        <w:rPr>
          <w:rFonts w:ascii="Arial" w:hAnsi="Arial" w:cs="Arial"/>
          <w:szCs w:val="24"/>
          <w:lang w:val="en-GB"/>
        </w:rPr>
        <w:t xml:space="preserve">In the view of various international </w:t>
      </w:r>
      <w:r w:rsidR="005967C6">
        <w:rPr>
          <w:rFonts w:ascii="Arial" w:hAnsi="Arial" w:cs="Arial"/>
          <w:szCs w:val="24"/>
          <w:lang w:val="en-GB"/>
        </w:rPr>
        <w:t xml:space="preserve">human rights bodies </w:t>
      </w:r>
      <w:r>
        <w:rPr>
          <w:rFonts w:ascii="Arial" w:hAnsi="Arial" w:cs="Arial"/>
          <w:szCs w:val="24"/>
          <w:lang w:val="en-GB"/>
        </w:rPr>
        <w:t>and experts, t</w:t>
      </w:r>
      <w:r w:rsidR="00E73E58" w:rsidRPr="002350D5">
        <w:rPr>
          <w:rFonts w:ascii="Arial" w:hAnsi="Arial" w:cs="Arial"/>
          <w:szCs w:val="24"/>
          <w:lang w:val="en-GB"/>
        </w:rPr>
        <w:t xml:space="preserve">he requirement of SRS as a precondition for legal gender recognition </w:t>
      </w:r>
      <w:r w:rsidR="005967C6">
        <w:rPr>
          <w:rFonts w:ascii="Arial" w:hAnsi="Arial" w:cs="Arial"/>
          <w:szCs w:val="24"/>
          <w:lang w:val="en-GB"/>
        </w:rPr>
        <w:t xml:space="preserve">may </w:t>
      </w:r>
      <w:r w:rsidR="00E73E58" w:rsidRPr="002350D5">
        <w:rPr>
          <w:rFonts w:ascii="Arial" w:hAnsi="Arial" w:cs="Arial"/>
          <w:szCs w:val="24"/>
          <w:lang w:val="en-GB"/>
        </w:rPr>
        <w:t>constitute torture or cruel, inhuman or degrading treatment.</w:t>
      </w:r>
      <w:r>
        <w:rPr>
          <w:rFonts w:ascii="Arial" w:hAnsi="Arial" w:cs="Arial"/>
          <w:szCs w:val="24"/>
          <w:lang w:val="en-GB"/>
        </w:rPr>
        <w:t xml:space="preserve">  </w:t>
      </w:r>
      <w:r w:rsidR="005967C6">
        <w:rPr>
          <w:rFonts w:ascii="Arial" w:hAnsi="Arial" w:cs="Arial"/>
          <w:szCs w:val="24"/>
          <w:lang w:val="en-GB"/>
        </w:rPr>
        <w:t>It has been argued that i</w:t>
      </w:r>
      <w:r w:rsidRPr="002350D5">
        <w:rPr>
          <w:rFonts w:ascii="Arial" w:hAnsi="Arial" w:cs="Arial"/>
          <w:szCs w:val="24"/>
          <w:lang w:val="en-GB"/>
        </w:rPr>
        <w:t>nvoluntary, coerced and forced sterili</w:t>
      </w:r>
      <w:r>
        <w:rPr>
          <w:rFonts w:ascii="Arial" w:hAnsi="Arial" w:cs="Arial"/>
          <w:szCs w:val="24"/>
          <w:lang w:val="en-GB"/>
        </w:rPr>
        <w:t>s</w:t>
      </w:r>
      <w:r w:rsidRPr="002350D5">
        <w:rPr>
          <w:rFonts w:ascii="Arial" w:hAnsi="Arial" w:cs="Arial"/>
          <w:szCs w:val="24"/>
          <w:lang w:val="en-GB"/>
        </w:rPr>
        <w:t>ation</w:t>
      </w:r>
      <w:r>
        <w:rPr>
          <w:rFonts w:ascii="Arial" w:hAnsi="Arial" w:cs="Arial"/>
          <w:szCs w:val="24"/>
          <w:lang w:val="en-GB"/>
        </w:rPr>
        <w:t xml:space="preserve"> should not be made a condition for access to social benefits</w:t>
      </w:r>
      <w:r w:rsidR="005967C6">
        <w:rPr>
          <w:rFonts w:ascii="Arial" w:hAnsi="Arial" w:cs="Arial"/>
          <w:szCs w:val="24"/>
          <w:lang w:val="en-GB"/>
        </w:rPr>
        <w:t xml:space="preserve"> including</w:t>
      </w:r>
      <w:r>
        <w:rPr>
          <w:rFonts w:ascii="Arial" w:hAnsi="Arial" w:cs="Arial"/>
          <w:szCs w:val="24"/>
          <w:lang w:val="en-GB"/>
        </w:rPr>
        <w:t xml:space="preserve"> recognition of </w:t>
      </w:r>
      <w:r w:rsidR="005967C6">
        <w:rPr>
          <w:rFonts w:ascii="Arial" w:hAnsi="Arial" w:cs="Arial"/>
          <w:szCs w:val="24"/>
          <w:lang w:val="en-GB"/>
        </w:rPr>
        <w:t xml:space="preserve">gender </w:t>
      </w:r>
      <w:r>
        <w:rPr>
          <w:rFonts w:ascii="Arial" w:hAnsi="Arial" w:cs="Arial"/>
          <w:szCs w:val="24"/>
          <w:lang w:val="en-GB"/>
        </w:rPr>
        <w:t>identity.</w:t>
      </w:r>
      <w:r w:rsidR="00484406">
        <w:rPr>
          <w:rFonts w:ascii="Arial" w:hAnsi="Arial" w:cs="Arial"/>
          <w:szCs w:val="24"/>
          <w:lang w:val="en-GB"/>
        </w:rPr>
        <w:t xml:space="preserve">  Further, t</w:t>
      </w:r>
      <w:r w:rsidR="00484406" w:rsidRPr="002350D5">
        <w:rPr>
          <w:rFonts w:ascii="Arial" w:hAnsi="Arial" w:cs="Arial"/>
          <w:szCs w:val="24"/>
          <w:lang w:val="en-GB"/>
        </w:rPr>
        <w:t xml:space="preserve">he SRS requirement has been challenged before courts and tribunals </w:t>
      </w:r>
      <w:r w:rsidR="00484406" w:rsidRPr="002350D5">
        <w:rPr>
          <w:rFonts w:ascii="Arial" w:hAnsi="Arial" w:cs="Arial"/>
          <w:szCs w:val="24"/>
          <w:lang w:val="en-GB"/>
        </w:rPr>
        <w:lastRenderedPageBreak/>
        <w:t xml:space="preserve">in </w:t>
      </w:r>
      <w:r w:rsidR="00285829">
        <w:rPr>
          <w:rFonts w:ascii="Arial" w:hAnsi="Arial" w:cs="Arial"/>
          <w:szCs w:val="24"/>
          <w:lang w:val="en-GB"/>
        </w:rPr>
        <w:t>at least</w:t>
      </w:r>
      <w:r w:rsidR="00484406" w:rsidRPr="002350D5">
        <w:rPr>
          <w:rFonts w:ascii="Arial" w:hAnsi="Arial" w:cs="Arial"/>
          <w:szCs w:val="24"/>
          <w:lang w:val="en-GB"/>
        </w:rPr>
        <w:t xml:space="preserve"> ten jurisdictions</w:t>
      </w:r>
      <w:r w:rsidR="00484406">
        <w:rPr>
          <w:rFonts w:ascii="Arial" w:hAnsi="Arial" w:cs="Arial"/>
          <w:szCs w:val="24"/>
          <w:lang w:val="en-GB"/>
        </w:rPr>
        <w:t xml:space="preserve"> </w:t>
      </w:r>
      <w:r w:rsidR="00484406" w:rsidRPr="002350D5">
        <w:rPr>
          <w:rFonts w:ascii="Arial" w:hAnsi="Arial" w:cs="Arial"/>
          <w:szCs w:val="24"/>
          <w:lang w:val="en-GB"/>
        </w:rPr>
        <w:t>based on the right to personal or physical integrity of transgender persons, the right to private and family life, the right to non-discrimination</w:t>
      </w:r>
      <w:r w:rsidR="00484406">
        <w:rPr>
          <w:rFonts w:ascii="Arial" w:hAnsi="Arial" w:cs="Arial"/>
          <w:szCs w:val="24"/>
          <w:lang w:val="en-GB"/>
        </w:rPr>
        <w:t>, t</w:t>
      </w:r>
      <w:r w:rsidR="00484406" w:rsidRPr="002350D5">
        <w:rPr>
          <w:rFonts w:ascii="Arial" w:hAnsi="Arial" w:cs="Arial"/>
          <w:szCs w:val="24"/>
          <w:lang w:val="en-GB"/>
        </w:rPr>
        <w:t>he right to recognition as a person before the law</w:t>
      </w:r>
      <w:r w:rsidR="005967C6">
        <w:rPr>
          <w:rFonts w:ascii="Arial" w:hAnsi="Arial" w:cs="Arial"/>
          <w:szCs w:val="24"/>
          <w:lang w:val="en-GB"/>
        </w:rPr>
        <w:t>,</w:t>
      </w:r>
      <w:r w:rsidR="00484406" w:rsidRPr="002350D5">
        <w:rPr>
          <w:rFonts w:ascii="Arial" w:hAnsi="Arial" w:cs="Arial"/>
          <w:szCs w:val="24"/>
          <w:lang w:val="en-GB"/>
        </w:rPr>
        <w:t xml:space="preserve"> and</w:t>
      </w:r>
      <w:r w:rsidR="005967C6">
        <w:rPr>
          <w:rFonts w:ascii="Arial" w:hAnsi="Arial" w:cs="Arial"/>
          <w:szCs w:val="24"/>
          <w:lang w:val="en-GB"/>
        </w:rPr>
        <w:t>/or</w:t>
      </w:r>
      <w:r w:rsidR="00484406" w:rsidRPr="002350D5">
        <w:rPr>
          <w:rFonts w:ascii="Arial" w:hAnsi="Arial" w:cs="Arial"/>
          <w:szCs w:val="24"/>
          <w:lang w:val="en-GB"/>
        </w:rPr>
        <w:t xml:space="preserve"> the right to the enjoyment of the highest attainable standard of physical and mental health</w:t>
      </w:r>
      <w:r w:rsidR="00484406">
        <w:rPr>
          <w:rFonts w:ascii="Arial" w:hAnsi="Arial" w:cs="Arial"/>
          <w:szCs w:val="24"/>
          <w:lang w:val="en-GB"/>
        </w:rPr>
        <w:t>.</w:t>
      </w:r>
      <w:r w:rsidR="00B02BA5">
        <w:rPr>
          <w:rStyle w:val="FootnoteReference"/>
          <w:rFonts w:ascii="Arial" w:hAnsi="Arial" w:cs="Arial"/>
          <w:szCs w:val="24"/>
          <w:lang w:val="en-GB"/>
        </w:rPr>
        <w:footnoteReference w:id="58"/>
      </w:r>
      <w:r w:rsidR="00484406">
        <w:rPr>
          <w:rFonts w:ascii="Arial" w:hAnsi="Arial" w:cs="Arial"/>
          <w:szCs w:val="24"/>
          <w:lang w:val="en-GB"/>
        </w:rPr>
        <w:t xml:space="preserve">  </w:t>
      </w:r>
    </w:p>
    <w:p w:rsidR="00B02BA5" w:rsidRDefault="00B02BA5" w:rsidP="00CF4927">
      <w:pPr>
        <w:widowControl/>
        <w:tabs>
          <w:tab w:val="left" w:pos="0"/>
          <w:tab w:val="left" w:pos="1418"/>
        </w:tabs>
        <w:adjustRightInd w:val="0"/>
        <w:snapToGrid w:val="0"/>
        <w:jc w:val="both"/>
        <w:rPr>
          <w:rFonts w:ascii="Arial" w:hAnsi="Arial" w:cs="Arial"/>
          <w:szCs w:val="24"/>
          <w:lang w:val="en-GB"/>
        </w:rPr>
      </w:pPr>
    </w:p>
    <w:p w:rsidR="00B02BA5" w:rsidRDefault="00362642" w:rsidP="002D47EC">
      <w:pPr>
        <w:pStyle w:val="ListParagraph"/>
        <w:widowControl/>
        <w:numPr>
          <w:ilvl w:val="0"/>
          <w:numId w:val="36"/>
        </w:numPr>
        <w:tabs>
          <w:tab w:val="left" w:pos="0"/>
          <w:tab w:val="left" w:pos="1418"/>
        </w:tabs>
        <w:adjustRightInd w:val="0"/>
        <w:snapToGrid w:val="0"/>
        <w:ind w:leftChars="0" w:left="1418" w:hanging="567"/>
        <w:jc w:val="both"/>
        <w:rPr>
          <w:rFonts w:ascii="Arial" w:hAnsi="Arial" w:cs="Arial"/>
          <w:szCs w:val="24"/>
          <w:lang w:val="en-GB"/>
        </w:rPr>
      </w:pPr>
      <w:r>
        <w:rPr>
          <w:rFonts w:ascii="Arial" w:hAnsi="Arial" w:cs="Arial"/>
          <w:i/>
          <w:szCs w:val="24"/>
          <w:lang w:val="en-GB"/>
        </w:rPr>
        <w:t>Psychiatric</w:t>
      </w:r>
      <w:r w:rsidRPr="00362642">
        <w:rPr>
          <w:rFonts w:ascii="Arial" w:hAnsi="Arial" w:cs="Arial"/>
          <w:i/>
          <w:szCs w:val="24"/>
          <w:lang w:val="en-GB"/>
        </w:rPr>
        <w:t xml:space="preserve"> </w:t>
      </w:r>
      <w:r w:rsidRPr="002350D5">
        <w:rPr>
          <w:rFonts w:ascii="Arial" w:hAnsi="Arial" w:cs="Arial"/>
          <w:i/>
          <w:szCs w:val="24"/>
          <w:lang w:val="en-GB"/>
        </w:rPr>
        <w:t>diagnosis which leads to SRS could be inaccurate</w:t>
      </w:r>
      <w:r w:rsidRPr="00A11002">
        <w:rPr>
          <w:rStyle w:val="FootnoteReference"/>
          <w:rFonts w:ascii="Arial" w:hAnsi="Arial" w:cs="Arial"/>
          <w:color w:val="000000" w:themeColor="text1"/>
          <w:szCs w:val="24"/>
          <w:lang w:val="en-GB"/>
        </w:rPr>
        <w:footnoteReference w:id="59"/>
      </w:r>
    </w:p>
    <w:p w:rsidR="00B02BA5" w:rsidRPr="00CF4927" w:rsidRDefault="00B02BA5" w:rsidP="00CF4927">
      <w:pPr>
        <w:widowControl/>
        <w:tabs>
          <w:tab w:val="left" w:pos="0"/>
          <w:tab w:val="left" w:pos="1418"/>
        </w:tabs>
        <w:adjustRightInd w:val="0"/>
        <w:snapToGrid w:val="0"/>
        <w:jc w:val="both"/>
        <w:rPr>
          <w:rFonts w:ascii="Arial" w:hAnsi="Arial" w:cs="Arial"/>
          <w:i/>
          <w:kern w:val="0"/>
          <w:szCs w:val="24"/>
          <w:lang w:val="en-GB"/>
        </w:rPr>
      </w:pPr>
    </w:p>
    <w:p w:rsidR="00B02BA5" w:rsidRPr="00CF4927" w:rsidRDefault="00362642" w:rsidP="00CF4927">
      <w:pPr>
        <w:widowControl/>
        <w:numPr>
          <w:ilvl w:val="0"/>
          <w:numId w:val="1"/>
        </w:numPr>
        <w:tabs>
          <w:tab w:val="left" w:pos="0"/>
          <w:tab w:val="left" w:pos="1418"/>
        </w:tabs>
        <w:adjustRightInd w:val="0"/>
        <w:snapToGrid w:val="0"/>
        <w:ind w:left="0" w:firstLine="0"/>
        <w:jc w:val="both"/>
        <w:rPr>
          <w:rFonts w:ascii="Arial" w:hAnsi="Arial" w:cs="Arial"/>
          <w:i/>
          <w:kern w:val="0"/>
          <w:szCs w:val="24"/>
          <w:lang w:val="en-GB"/>
        </w:rPr>
      </w:pPr>
      <w:r>
        <w:rPr>
          <w:rFonts w:ascii="Arial" w:hAnsi="Arial" w:cs="Arial"/>
          <w:szCs w:val="24"/>
          <w:lang w:val="en-GB"/>
        </w:rPr>
        <w:t xml:space="preserve">A surgical requirement for gender recognition would </w:t>
      </w:r>
      <w:r w:rsidR="00EE26B0">
        <w:rPr>
          <w:rFonts w:ascii="Arial" w:hAnsi="Arial" w:cs="Arial"/>
          <w:szCs w:val="24"/>
          <w:lang w:val="en-GB"/>
        </w:rPr>
        <w:t xml:space="preserve">mean that </w:t>
      </w:r>
      <w:r>
        <w:rPr>
          <w:rFonts w:ascii="Arial" w:hAnsi="Arial" w:cs="Arial"/>
          <w:szCs w:val="24"/>
          <w:lang w:val="en-GB"/>
        </w:rPr>
        <w:t xml:space="preserve">transgender persons </w:t>
      </w:r>
      <w:r w:rsidR="00EE26B0">
        <w:rPr>
          <w:rFonts w:ascii="Arial" w:hAnsi="Arial" w:cs="Arial"/>
          <w:szCs w:val="24"/>
          <w:lang w:val="en-GB"/>
        </w:rPr>
        <w:t xml:space="preserve">must </w:t>
      </w:r>
      <w:r>
        <w:rPr>
          <w:rFonts w:ascii="Arial" w:hAnsi="Arial" w:cs="Arial"/>
          <w:szCs w:val="24"/>
          <w:lang w:val="en-GB"/>
        </w:rPr>
        <w:t xml:space="preserve">undergo SRS in order to </w:t>
      </w:r>
      <w:r w:rsidR="00EE26B0">
        <w:rPr>
          <w:rFonts w:ascii="Arial" w:hAnsi="Arial" w:cs="Arial"/>
          <w:szCs w:val="24"/>
          <w:lang w:val="en-GB"/>
        </w:rPr>
        <w:t xml:space="preserve">obtain </w:t>
      </w:r>
      <w:r>
        <w:rPr>
          <w:rFonts w:ascii="Arial" w:hAnsi="Arial" w:cs="Arial"/>
          <w:szCs w:val="24"/>
          <w:lang w:val="en-GB"/>
        </w:rPr>
        <w:t>legal gender recognition</w:t>
      </w:r>
      <w:r w:rsidR="00C6643F">
        <w:rPr>
          <w:rFonts w:ascii="Arial" w:hAnsi="Arial" w:cs="Arial"/>
          <w:szCs w:val="24"/>
          <w:lang w:val="en-GB"/>
        </w:rPr>
        <w:t xml:space="preserve">.  If they </w:t>
      </w:r>
      <w:r>
        <w:rPr>
          <w:rFonts w:ascii="Arial" w:hAnsi="Arial" w:cs="Arial"/>
          <w:szCs w:val="24"/>
          <w:lang w:val="en-GB"/>
        </w:rPr>
        <w:t xml:space="preserve">were </w:t>
      </w:r>
      <w:r w:rsidR="00C6643F">
        <w:rPr>
          <w:rFonts w:ascii="Arial" w:hAnsi="Arial" w:cs="Arial"/>
          <w:szCs w:val="24"/>
          <w:lang w:val="en-GB"/>
        </w:rPr>
        <w:t xml:space="preserve">originally </w:t>
      </w:r>
      <w:r>
        <w:rPr>
          <w:rFonts w:ascii="Arial" w:hAnsi="Arial" w:cs="Arial"/>
          <w:szCs w:val="24"/>
          <w:lang w:val="en-GB"/>
        </w:rPr>
        <w:t xml:space="preserve">misdiagnosed to have </w:t>
      </w:r>
      <w:r w:rsidR="00E75741">
        <w:rPr>
          <w:rFonts w:ascii="Arial" w:hAnsi="Arial" w:cs="Arial" w:hint="eastAsia"/>
          <w:szCs w:val="24"/>
          <w:lang w:val="en-GB"/>
        </w:rPr>
        <w:t>experienced</w:t>
      </w:r>
      <w:r>
        <w:rPr>
          <w:rFonts w:ascii="Arial" w:hAnsi="Arial" w:cs="Arial"/>
          <w:szCs w:val="24"/>
          <w:lang w:val="en-GB"/>
        </w:rPr>
        <w:t xml:space="preserve"> gender identity disorder or gender dysphoria</w:t>
      </w:r>
      <w:r w:rsidR="006723C7">
        <w:rPr>
          <w:rFonts w:ascii="Arial" w:hAnsi="Arial" w:cs="Arial"/>
          <w:szCs w:val="24"/>
          <w:lang w:val="en-GB"/>
        </w:rPr>
        <w:t>,</w:t>
      </w:r>
      <w:r w:rsidR="00C6643F">
        <w:rPr>
          <w:rFonts w:ascii="Arial" w:hAnsi="Arial" w:cs="Arial"/>
          <w:szCs w:val="24"/>
          <w:lang w:val="en-GB"/>
        </w:rPr>
        <w:t xml:space="preserve"> </w:t>
      </w:r>
      <w:r w:rsidR="00EE26B0">
        <w:rPr>
          <w:rFonts w:ascii="Arial" w:hAnsi="Arial" w:cs="Arial"/>
          <w:szCs w:val="24"/>
          <w:lang w:val="en-GB"/>
        </w:rPr>
        <w:t>or they subsequently</w:t>
      </w:r>
      <w:r w:rsidR="00C6643F">
        <w:rPr>
          <w:rFonts w:ascii="Arial" w:hAnsi="Arial" w:cs="Arial"/>
          <w:szCs w:val="24"/>
          <w:lang w:val="en-GB"/>
        </w:rPr>
        <w:t xml:space="preserve"> regret</w:t>
      </w:r>
      <w:r w:rsidR="00EE26B0">
        <w:rPr>
          <w:rFonts w:ascii="Arial" w:hAnsi="Arial" w:cs="Arial"/>
          <w:szCs w:val="24"/>
          <w:lang w:val="en-GB"/>
        </w:rPr>
        <w:t>ted having undergone SRS</w:t>
      </w:r>
      <w:r w:rsidR="00C6643F">
        <w:rPr>
          <w:rFonts w:ascii="Arial" w:hAnsi="Arial" w:cs="Arial"/>
          <w:szCs w:val="24"/>
          <w:lang w:val="en-GB"/>
        </w:rPr>
        <w:t xml:space="preserve">, </w:t>
      </w:r>
      <w:r w:rsidR="00EE26B0">
        <w:rPr>
          <w:rFonts w:ascii="Arial" w:hAnsi="Arial" w:cs="Arial"/>
          <w:szCs w:val="24"/>
          <w:lang w:val="en-GB"/>
        </w:rPr>
        <w:t xml:space="preserve">there might not be any </w:t>
      </w:r>
      <w:r w:rsidR="00285829">
        <w:rPr>
          <w:rFonts w:ascii="Arial" w:hAnsi="Arial" w:cs="Arial"/>
          <w:szCs w:val="24"/>
          <w:lang w:val="en-GB"/>
        </w:rPr>
        <w:t xml:space="preserve">possibility </w:t>
      </w:r>
      <w:r w:rsidR="00EE26B0">
        <w:rPr>
          <w:rFonts w:ascii="Arial" w:hAnsi="Arial" w:cs="Arial"/>
          <w:szCs w:val="24"/>
          <w:lang w:val="en-GB"/>
        </w:rPr>
        <w:t xml:space="preserve">for them to change back to their biological sex under </w:t>
      </w:r>
      <w:r w:rsidR="00C6643F">
        <w:rPr>
          <w:rFonts w:ascii="Arial" w:hAnsi="Arial" w:cs="Arial"/>
          <w:szCs w:val="24"/>
          <w:lang w:val="en-GB"/>
        </w:rPr>
        <w:t>the scheme</w:t>
      </w:r>
      <w:r w:rsidR="00285829">
        <w:rPr>
          <w:rFonts w:ascii="Arial" w:hAnsi="Arial" w:cs="Arial"/>
          <w:szCs w:val="24"/>
          <w:lang w:val="en-GB"/>
        </w:rPr>
        <w:t>,</w:t>
      </w:r>
      <w:r w:rsidR="00C6643F">
        <w:rPr>
          <w:rFonts w:ascii="Arial" w:hAnsi="Arial" w:cs="Arial"/>
          <w:szCs w:val="24"/>
          <w:lang w:val="en-GB"/>
        </w:rPr>
        <w:t xml:space="preserve"> </w:t>
      </w:r>
      <w:r w:rsidR="00EE26B0">
        <w:rPr>
          <w:rFonts w:ascii="Arial" w:hAnsi="Arial" w:cs="Arial"/>
          <w:szCs w:val="24"/>
          <w:lang w:val="en-GB"/>
        </w:rPr>
        <w:t>as SRS already performed is in most cases irreversible</w:t>
      </w:r>
      <w:r>
        <w:rPr>
          <w:rFonts w:ascii="Arial" w:hAnsi="Arial" w:cs="Arial"/>
          <w:szCs w:val="24"/>
          <w:lang w:val="en-GB"/>
        </w:rPr>
        <w:t>.</w:t>
      </w:r>
    </w:p>
    <w:p w:rsidR="00C6643F" w:rsidRDefault="00C6643F" w:rsidP="00CF4927">
      <w:pPr>
        <w:widowControl/>
        <w:tabs>
          <w:tab w:val="left" w:pos="0"/>
          <w:tab w:val="left" w:pos="1418"/>
        </w:tabs>
        <w:adjustRightInd w:val="0"/>
        <w:snapToGrid w:val="0"/>
        <w:jc w:val="both"/>
        <w:rPr>
          <w:rFonts w:ascii="Arial" w:hAnsi="Arial" w:cs="Arial"/>
          <w:szCs w:val="24"/>
          <w:lang w:val="en-GB"/>
        </w:rPr>
      </w:pPr>
    </w:p>
    <w:p w:rsidR="00C6643F" w:rsidRPr="00CF4927" w:rsidRDefault="00C6643F" w:rsidP="002D47EC">
      <w:pPr>
        <w:pStyle w:val="ListParagraph"/>
        <w:widowControl/>
        <w:numPr>
          <w:ilvl w:val="0"/>
          <w:numId w:val="36"/>
        </w:numPr>
        <w:tabs>
          <w:tab w:val="left" w:pos="0"/>
          <w:tab w:val="left" w:pos="1418"/>
        </w:tabs>
        <w:adjustRightInd w:val="0"/>
        <w:snapToGrid w:val="0"/>
        <w:ind w:leftChars="0" w:left="1418" w:hanging="567"/>
        <w:jc w:val="both"/>
        <w:rPr>
          <w:rFonts w:ascii="Arial" w:hAnsi="Arial" w:cs="Arial"/>
          <w:i/>
          <w:kern w:val="0"/>
          <w:szCs w:val="24"/>
          <w:lang w:val="en-GB"/>
        </w:rPr>
      </w:pPr>
      <w:r w:rsidRPr="002350D5">
        <w:rPr>
          <w:rFonts w:ascii="Arial" w:hAnsi="Arial" w:cs="Arial"/>
          <w:i/>
          <w:color w:val="000000" w:themeColor="text1"/>
          <w:szCs w:val="24"/>
          <w:lang w:val="en-GB"/>
        </w:rPr>
        <w:t>SRS not a medical necessity</w:t>
      </w:r>
      <w:r w:rsidRPr="00A11002">
        <w:rPr>
          <w:rStyle w:val="FootnoteReference"/>
          <w:rFonts w:ascii="Arial" w:hAnsi="Arial" w:cs="Arial"/>
          <w:color w:val="000000" w:themeColor="text1"/>
          <w:szCs w:val="24"/>
          <w:lang w:val="en-GB"/>
        </w:rPr>
        <w:footnoteReference w:id="60"/>
      </w:r>
    </w:p>
    <w:p w:rsidR="00C6643F" w:rsidRPr="00CF4927" w:rsidRDefault="00C6643F" w:rsidP="00CF4927">
      <w:pPr>
        <w:pStyle w:val="ListParagraph"/>
        <w:widowControl/>
        <w:tabs>
          <w:tab w:val="left" w:pos="0"/>
          <w:tab w:val="left" w:pos="1418"/>
        </w:tabs>
        <w:adjustRightInd w:val="0"/>
        <w:snapToGrid w:val="0"/>
        <w:ind w:leftChars="0" w:left="567"/>
        <w:jc w:val="both"/>
        <w:rPr>
          <w:rFonts w:ascii="Arial" w:hAnsi="Arial" w:cs="Arial"/>
          <w:i/>
          <w:kern w:val="0"/>
          <w:szCs w:val="24"/>
          <w:lang w:val="en-GB"/>
        </w:rPr>
      </w:pPr>
    </w:p>
    <w:p w:rsidR="00C6643F" w:rsidRDefault="00FF3B2E" w:rsidP="00CF4927">
      <w:pPr>
        <w:widowControl/>
        <w:numPr>
          <w:ilvl w:val="0"/>
          <w:numId w:val="1"/>
        </w:numPr>
        <w:tabs>
          <w:tab w:val="left" w:pos="0"/>
          <w:tab w:val="left" w:pos="1418"/>
        </w:tabs>
        <w:adjustRightInd w:val="0"/>
        <w:snapToGrid w:val="0"/>
        <w:ind w:left="0" w:firstLine="0"/>
        <w:jc w:val="both"/>
        <w:rPr>
          <w:rFonts w:ascii="Arial" w:hAnsi="Arial" w:cs="Arial"/>
          <w:i/>
          <w:kern w:val="0"/>
          <w:szCs w:val="24"/>
          <w:lang w:val="en-GB"/>
        </w:rPr>
      </w:pPr>
      <w:r>
        <w:rPr>
          <w:rFonts w:ascii="Arial" w:eastAsiaTheme="majorEastAsia" w:hAnsi="Arial" w:cs="Arial"/>
          <w:szCs w:val="24"/>
          <w:lang w:val="en-GB"/>
        </w:rPr>
        <w:t>F</w:t>
      </w:r>
      <w:r w:rsidRPr="002350D5">
        <w:rPr>
          <w:rFonts w:ascii="Arial" w:eastAsiaTheme="majorEastAsia" w:hAnsi="Arial" w:cs="Arial"/>
          <w:szCs w:val="24"/>
          <w:lang w:val="en-GB"/>
        </w:rPr>
        <w:t xml:space="preserve">or </w:t>
      </w:r>
      <w:r w:rsidR="006723C7">
        <w:rPr>
          <w:rFonts w:ascii="Arial" w:eastAsiaTheme="majorEastAsia" w:hAnsi="Arial" w:cs="Arial"/>
          <w:szCs w:val="24"/>
          <w:lang w:val="en-GB"/>
        </w:rPr>
        <w:t>some</w:t>
      </w:r>
      <w:r w:rsidRPr="002350D5">
        <w:rPr>
          <w:rFonts w:ascii="Arial" w:eastAsiaTheme="majorEastAsia" w:hAnsi="Arial" w:cs="Arial"/>
          <w:szCs w:val="24"/>
          <w:lang w:val="en-GB"/>
        </w:rPr>
        <w:t xml:space="preserve"> </w:t>
      </w:r>
      <w:r>
        <w:rPr>
          <w:rFonts w:ascii="Arial" w:eastAsiaTheme="majorEastAsia" w:hAnsi="Arial" w:cs="Arial"/>
          <w:szCs w:val="24"/>
          <w:lang w:val="en-GB"/>
        </w:rPr>
        <w:t>transgender persons, SRS</w:t>
      </w:r>
      <w:r w:rsidRPr="002350D5">
        <w:rPr>
          <w:rFonts w:ascii="Arial" w:eastAsiaTheme="majorEastAsia" w:hAnsi="Arial" w:cs="Arial"/>
          <w:szCs w:val="24"/>
          <w:lang w:val="en-GB"/>
        </w:rPr>
        <w:t xml:space="preserve"> is</w:t>
      </w:r>
      <w:r>
        <w:rPr>
          <w:rFonts w:ascii="Arial" w:eastAsiaTheme="majorEastAsia" w:hAnsi="Arial" w:cs="Arial"/>
          <w:szCs w:val="24"/>
          <w:lang w:val="en-GB"/>
        </w:rPr>
        <w:t xml:space="preserve"> only one of </w:t>
      </w:r>
      <w:r w:rsidR="006723C7">
        <w:rPr>
          <w:rFonts w:ascii="Arial" w:eastAsiaTheme="majorEastAsia" w:hAnsi="Arial" w:cs="Arial"/>
          <w:szCs w:val="24"/>
          <w:lang w:val="en-GB"/>
        </w:rPr>
        <w:t>a range of possible</w:t>
      </w:r>
      <w:r>
        <w:rPr>
          <w:rFonts w:ascii="Arial" w:eastAsiaTheme="majorEastAsia" w:hAnsi="Arial" w:cs="Arial"/>
          <w:szCs w:val="24"/>
          <w:lang w:val="en-GB"/>
        </w:rPr>
        <w:t xml:space="preserve"> treatment options, and some </w:t>
      </w:r>
      <w:r w:rsidR="00900BAC">
        <w:rPr>
          <w:rFonts w:ascii="Arial" w:eastAsiaTheme="majorEastAsia" w:hAnsi="Arial" w:cs="Arial"/>
          <w:szCs w:val="24"/>
          <w:lang w:val="en-GB"/>
        </w:rPr>
        <w:t xml:space="preserve">may find </w:t>
      </w:r>
      <w:r>
        <w:rPr>
          <w:rFonts w:ascii="Arial" w:eastAsiaTheme="majorEastAsia" w:hAnsi="Arial" w:cs="Arial"/>
          <w:szCs w:val="24"/>
          <w:lang w:val="en-GB"/>
        </w:rPr>
        <w:t xml:space="preserve">it </w:t>
      </w:r>
      <w:r w:rsidR="006723C7">
        <w:rPr>
          <w:rFonts w:ascii="Arial" w:eastAsiaTheme="majorEastAsia" w:hAnsi="Arial" w:cs="Arial"/>
          <w:szCs w:val="24"/>
          <w:lang w:val="en-GB"/>
        </w:rPr>
        <w:t>un</w:t>
      </w:r>
      <w:r w:rsidR="00900BAC">
        <w:rPr>
          <w:rFonts w:ascii="Arial" w:eastAsiaTheme="majorEastAsia" w:hAnsi="Arial" w:cs="Arial"/>
          <w:szCs w:val="24"/>
          <w:lang w:val="en-GB"/>
        </w:rPr>
        <w:t xml:space="preserve">necessary or </w:t>
      </w:r>
      <w:r w:rsidR="006723C7">
        <w:rPr>
          <w:rFonts w:ascii="Arial" w:eastAsiaTheme="majorEastAsia" w:hAnsi="Arial" w:cs="Arial"/>
          <w:szCs w:val="24"/>
          <w:lang w:val="en-GB"/>
        </w:rPr>
        <w:t>un</w:t>
      </w:r>
      <w:r w:rsidRPr="002350D5">
        <w:rPr>
          <w:rFonts w:ascii="Arial" w:eastAsiaTheme="majorEastAsia" w:hAnsi="Arial" w:cs="Arial"/>
          <w:szCs w:val="24"/>
          <w:lang w:val="en-GB"/>
        </w:rPr>
        <w:t>desirable</w:t>
      </w:r>
      <w:r w:rsidR="00900BAC">
        <w:rPr>
          <w:rFonts w:ascii="Arial" w:eastAsiaTheme="majorEastAsia" w:hAnsi="Arial" w:cs="Arial"/>
          <w:szCs w:val="24"/>
          <w:lang w:val="en-GB"/>
        </w:rPr>
        <w:t>,</w:t>
      </w:r>
      <w:r w:rsidRPr="002350D5">
        <w:rPr>
          <w:rFonts w:ascii="Arial" w:eastAsiaTheme="majorEastAsia" w:hAnsi="Arial" w:cs="Arial"/>
          <w:szCs w:val="24"/>
          <w:lang w:val="en-GB"/>
        </w:rPr>
        <w:t xml:space="preserve"> or </w:t>
      </w:r>
      <w:r w:rsidR="00900BAC">
        <w:rPr>
          <w:rFonts w:ascii="Arial" w:eastAsiaTheme="majorEastAsia" w:hAnsi="Arial" w:cs="Arial"/>
          <w:szCs w:val="24"/>
          <w:lang w:val="en-GB"/>
        </w:rPr>
        <w:t xml:space="preserve">even </w:t>
      </w:r>
      <w:r w:rsidR="006723C7">
        <w:rPr>
          <w:rFonts w:ascii="Arial" w:eastAsiaTheme="majorEastAsia" w:hAnsi="Arial" w:cs="Arial"/>
          <w:szCs w:val="24"/>
          <w:lang w:val="en-GB"/>
        </w:rPr>
        <w:t xml:space="preserve">not </w:t>
      </w:r>
      <w:r w:rsidR="005A4749">
        <w:rPr>
          <w:rFonts w:ascii="Arial" w:eastAsiaTheme="majorEastAsia" w:hAnsi="Arial" w:cs="Arial"/>
          <w:szCs w:val="24"/>
          <w:lang w:val="en-GB"/>
        </w:rPr>
        <w:t xml:space="preserve">medically </w:t>
      </w:r>
      <w:r w:rsidRPr="002350D5">
        <w:rPr>
          <w:rFonts w:ascii="Arial" w:eastAsiaTheme="majorEastAsia" w:hAnsi="Arial" w:cs="Arial"/>
          <w:szCs w:val="24"/>
          <w:lang w:val="en-GB"/>
        </w:rPr>
        <w:t>possible</w:t>
      </w:r>
      <w:r>
        <w:rPr>
          <w:rFonts w:ascii="Arial" w:eastAsiaTheme="majorEastAsia" w:hAnsi="Arial" w:cs="Arial"/>
          <w:szCs w:val="24"/>
          <w:lang w:val="en-GB"/>
        </w:rPr>
        <w:t xml:space="preserve"> </w:t>
      </w:r>
      <w:r w:rsidR="00900BAC">
        <w:rPr>
          <w:rFonts w:ascii="Arial" w:eastAsiaTheme="majorEastAsia" w:hAnsi="Arial" w:cs="Arial"/>
          <w:szCs w:val="24"/>
          <w:lang w:val="en-GB"/>
        </w:rPr>
        <w:t xml:space="preserve">due to various </w:t>
      </w:r>
      <w:r w:rsidRPr="002350D5">
        <w:rPr>
          <w:rFonts w:ascii="Arial" w:hAnsi="Arial" w:cs="Arial"/>
          <w:szCs w:val="24"/>
          <w:lang w:val="en-GB"/>
        </w:rPr>
        <w:t xml:space="preserve">medical, personal </w:t>
      </w:r>
      <w:r w:rsidR="00900BAC">
        <w:rPr>
          <w:rFonts w:ascii="Arial" w:hAnsi="Arial" w:cs="Arial"/>
          <w:szCs w:val="24"/>
          <w:lang w:val="en-GB"/>
        </w:rPr>
        <w:t>or</w:t>
      </w:r>
      <w:r w:rsidRPr="002350D5">
        <w:rPr>
          <w:rFonts w:ascii="Arial" w:hAnsi="Arial" w:cs="Arial"/>
          <w:szCs w:val="24"/>
          <w:lang w:val="en-GB"/>
        </w:rPr>
        <w:t xml:space="preserve"> practical reasons</w:t>
      </w:r>
      <w:r>
        <w:rPr>
          <w:rFonts w:ascii="Arial" w:hAnsi="Arial" w:cs="Arial"/>
          <w:szCs w:val="24"/>
          <w:lang w:val="en-GB"/>
        </w:rPr>
        <w:t>.</w:t>
      </w:r>
      <w:r w:rsidR="005A4749">
        <w:rPr>
          <w:rFonts w:ascii="Arial" w:hAnsi="Arial" w:cs="Arial"/>
          <w:szCs w:val="24"/>
          <w:lang w:val="en-GB"/>
        </w:rPr>
        <w:t xml:space="preserve">  </w:t>
      </w:r>
      <w:r w:rsidR="005A4749">
        <w:rPr>
          <w:rFonts w:ascii="Arial" w:hAnsi="Arial" w:cs="Arial"/>
          <w:color w:val="000000" w:themeColor="text1"/>
          <w:szCs w:val="24"/>
          <w:lang w:val="en-GB"/>
        </w:rPr>
        <w:t>A</w:t>
      </w:r>
      <w:r w:rsidR="005A4749" w:rsidRPr="002350D5">
        <w:rPr>
          <w:rFonts w:ascii="Arial" w:hAnsi="Arial" w:cs="Arial"/>
          <w:color w:val="000000" w:themeColor="text1"/>
          <w:szCs w:val="24"/>
          <w:lang w:val="en-GB"/>
        </w:rPr>
        <w:t xml:space="preserve"> gender recognition </w:t>
      </w:r>
      <w:r w:rsidR="00900BAC">
        <w:rPr>
          <w:rFonts w:ascii="Arial" w:hAnsi="Arial" w:cs="Arial"/>
          <w:color w:val="000000" w:themeColor="text1"/>
          <w:szCs w:val="24"/>
          <w:lang w:val="en-GB"/>
        </w:rPr>
        <w:t xml:space="preserve">scheme </w:t>
      </w:r>
      <w:r w:rsidR="006723C7">
        <w:rPr>
          <w:rFonts w:ascii="Arial" w:hAnsi="Arial" w:cs="Arial"/>
          <w:color w:val="000000" w:themeColor="text1"/>
          <w:szCs w:val="24"/>
          <w:lang w:val="en-GB"/>
        </w:rPr>
        <w:t xml:space="preserve">which </w:t>
      </w:r>
      <w:r w:rsidR="005A4749" w:rsidRPr="002350D5">
        <w:rPr>
          <w:rFonts w:ascii="Arial" w:hAnsi="Arial" w:cs="Arial"/>
          <w:color w:val="000000" w:themeColor="text1"/>
          <w:szCs w:val="24"/>
          <w:lang w:val="en-GB"/>
        </w:rPr>
        <w:t>impos</w:t>
      </w:r>
      <w:r w:rsidR="006723C7">
        <w:rPr>
          <w:rFonts w:ascii="Arial" w:hAnsi="Arial" w:cs="Arial"/>
          <w:color w:val="000000" w:themeColor="text1"/>
          <w:szCs w:val="24"/>
          <w:lang w:val="en-GB"/>
        </w:rPr>
        <w:t>es</w:t>
      </w:r>
      <w:r w:rsidR="005A4749" w:rsidRPr="002350D5">
        <w:rPr>
          <w:rFonts w:ascii="Arial" w:hAnsi="Arial" w:cs="Arial"/>
          <w:color w:val="000000" w:themeColor="text1"/>
          <w:szCs w:val="24"/>
          <w:lang w:val="en-GB"/>
        </w:rPr>
        <w:t xml:space="preserve"> </w:t>
      </w:r>
      <w:r w:rsidR="005A4749">
        <w:rPr>
          <w:rFonts w:ascii="Arial" w:hAnsi="Arial" w:cs="Arial"/>
          <w:color w:val="000000" w:themeColor="text1"/>
          <w:szCs w:val="24"/>
          <w:lang w:val="en-GB"/>
        </w:rPr>
        <w:t xml:space="preserve">a </w:t>
      </w:r>
      <w:r w:rsidR="005A4749" w:rsidRPr="002350D5">
        <w:rPr>
          <w:rFonts w:ascii="Arial" w:hAnsi="Arial" w:cs="Arial"/>
          <w:color w:val="000000" w:themeColor="text1"/>
          <w:szCs w:val="24"/>
          <w:lang w:val="en-GB"/>
        </w:rPr>
        <w:t xml:space="preserve">SRS prerequisite </w:t>
      </w:r>
      <w:r w:rsidR="00900BAC">
        <w:rPr>
          <w:rFonts w:ascii="Arial" w:hAnsi="Arial" w:cs="Arial"/>
          <w:color w:val="000000" w:themeColor="text1"/>
          <w:szCs w:val="24"/>
          <w:lang w:val="en-GB"/>
        </w:rPr>
        <w:t>may</w:t>
      </w:r>
      <w:r w:rsidR="005A4749">
        <w:rPr>
          <w:rFonts w:ascii="Arial" w:hAnsi="Arial" w:cs="Arial"/>
          <w:color w:val="000000" w:themeColor="text1"/>
          <w:szCs w:val="24"/>
          <w:lang w:val="en-GB"/>
        </w:rPr>
        <w:t xml:space="preserve"> </w:t>
      </w:r>
      <w:r w:rsidR="006723C7">
        <w:rPr>
          <w:rFonts w:ascii="Arial" w:hAnsi="Arial" w:cs="Arial"/>
          <w:color w:val="000000" w:themeColor="text1"/>
          <w:szCs w:val="24"/>
          <w:lang w:val="en-GB"/>
        </w:rPr>
        <w:t>compel</w:t>
      </w:r>
      <w:r w:rsidR="005A4749">
        <w:rPr>
          <w:rFonts w:ascii="Arial" w:hAnsi="Arial" w:cs="Arial"/>
          <w:color w:val="000000" w:themeColor="text1"/>
          <w:szCs w:val="24"/>
          <w:lang w:val="en-GB"/>
        </w:rPr>
        <w:t xml:space="preserve"> </w:t>
      </w:r>
      <w:r w:rsidR="00900BAC">
        <w:rPr>
          <w:rFonts w:ascii="Arial" w:hAnsi="Arial" w:cs="Arial"/>
          <w:color w:val="000000" w:themeColor="text1"/>
          <w:szCs w:val="24"/>
          <w:lang w:val="en-GB"/>
        </w:rPr>
        <w:t xml:space="preserve">these </w:t>
      </w:r>
      <w:r w:rsidR="005A4749" w:rsidRPr="002350D5">
        <w:rPr>
          <w:rFonts w:ascii="Arial" w:hAnsi="Arial" w:cs="Arial"/>
          <w:color w:val="000000" w:themeColor="text1"/>
          <w:szCs w:val="24"/>
          <w:lang w:val="en-GB"/>
        </w:rPr>
        <w:t xml:space="preserve">transgender </w:t>
      </w:r>
      <w:r w:rsidR="005A4749">
        <w:rPr>
          <w:rFonts w:ascii="Arial" w:hAnsi="Arial" w:cs="Arial"/>
          <w:color w:val="000000" w:themeColor="text1"/>
          <w:szCs w:val="24"/>
          <w:lang w:val="en-GB"/>
        </w:rPr>
        <w:t>persons</w:t>
      </w:r>
      <w:r w:rsidR="005A4749" w:rsidRPr="002350D5">
        <w:rPr>
          <w:rFonts w:ascii="Arial" w:hAnsi="Arial" w:cs="Arial"/>
          <w:color w:val="000000" w:themeColor="text1"/>
          <w:szCs w:val="24"/>
          <w:lang w:val="en-GB"/>
        </w:rPr>
        <w:t xml:space="preserve"> </w:t>
      </w:r>
      <w:r w:rsidR="005A4749">
        <w:rPr>
          <w:rFonts w:ascii="Arial" w:hAnsi="Arial" w:cs="Arial"/>
          <w:color w:val="000000" w:themeColor="text1"/>
          <w:szCs w:val="24"/>
          <w:lang w:val="en-GB"/>
        </w:rPr>
        <w:t>to decide between honouring their</w:t>
      </w:r>
      <w:r w:rsidR="005A4749" w:rsidRPr="002350D5">
        <w:rPr>
          <w:rFonts w:ascii="Arial" w:hAnsi="Arial" w:cs="Arial"/>
          <w:color w:val="000000" w:themeColor="text1"/>
          <w:szCs w:val="24"/>
          <w:lang w:val="en-GB"/>
        </w:rPr>
        <w:t xml:space="preserve"> personal preference</w:t>
      </w:r>
      <w:r w:rsidR="005A4749">
        <w:rPr>
          <w:rFonts w:ascii="Arial" w:hAnsi="Arial" w:cs="Arial"/>
          <w:color w:val="000000" w:themeColor="text1"/>
          <w:szCs w:val="24"/>
          <w:lang w:val="en-GB"/>
        </w:rPr>
        <w:t xml:space="preserve"> </w:t>
      </w:r>
      <w:r w:rsidR="005A4749" w:rsidRPr="002350D5">
        <w:rPr>
          <w:rFonts w:ascii="Arial" w:hAnsi="Arial" w:cs="Arial"/>
          <w:color w:val="000000" w:themeColor="text1"/>
          <w:szCs w:val="24"/>
          <w:lang w:val="en-GB"/>
        </w:rPr>
        <w:t xml:space="preserve">and undergoing unwanted surgery </w:t>
      </w:r>
      <w:r w:rsidR="00900BAC">
        <w:rPr>
          <w:rFonts w:ascii="Arial" w:hAnsi="Arial" w:cs="Arial"/>
          <w:color w:val="000000" w:themeColor="text1"/>
          <w:szCs w:val="24"/>
          <w:lang w:val="en-GB"/>
        </w:rPr>
        <w:t xml:space="preserve">to obtain </w:t>
      </w:r>
      <w:r w:rsidR="005A4749" w:rsidRPr="002350D5">
        <w:rPr>
          <w:rFonts w:ascii="Arial" w:hAnsi="Arial" w:cs="Arial"/>
          <w:color w:val="000000" w:themeColor="text1"/>
          <w:szCs w:val="24"/>
          <w:lang w:val="en-GB"/>
        </w:rPr>
        <w:t xml:space="preserve">legal </w:t>
      </w:r>
      <w:r w:rsidR="00900BAC">
        <w:rPr>
          <w:rFonts w:ascii="Arial" w:hAnsi="Arial" w:cs="Arial"/>
          <w:color w:val="000000" w:themeColor="text1"/>
          <w:szCs w:val="24"/>
          <w:lang w:val="en-GB"/>
        </w:rPr>
        <w:t xml:space="preserve">gender </w:t>
      </w:r>
      <w:r w:rsidR="005A4749" w:rsidRPr="002350D5">
        <w:rPr>
          <w:rFonts w:ascii="Arial" w:hAnsi="Arial" w:cs="Arial"/>
          <w:color w:val="000000" w:themeColor="text1"/>
          <w:szCs w:val="24"/>
          <w:lang w:val="en-GB"/>
        </w:rPr>
        <w:t>recognition.</w:t>
      </w:r>
    </w:p>
    <w:p w:rsidR="00C6643F" w:rsidRDefault="00C6643F" w:rsidP="00CF4927">
      <w:pPr>
        <w:widowControl/>
        <w:tabs>
          <w:tab w:val="left" w:pos="0"/>
          <w:tab w:val="left" w:pos="1418"/>
        </w:tabs>
        <w:adjustRightInd w:val="0"/>
        <w:snapToGrid w:val="0"/>
        <w:jc w:val="both"/>
        <w:rPr>
          <w:rFonts w:ascii="Arial" w:hAnsi="Arial" w:cs="Arial"/>
          <w:i/>
          <w:kern w:val="0"/>
          <w:szCs w:val="24"/>
          <w:lang w:val="en-GB"/>
        </w:rPr>
      </w:pPr>
    </w:p>
    <w:p w:rsidR="00C6643F" w:rsidRDefault="005A4749" w:rsidP="002D47EC">
      <w:pPr>
        <w:pStyle w:val="ListParagraph"/>
        <w:widowControl/>
        <w:numPr>
          <w:ilvl w:val="0"/>
          <w:numId w:val="36"/>
        </w:numPr>
        <w:tabs>
          <w:tab w:val="left" w:pos="0"/>
          <w:tab w:val="left" w:pos="1418"/>
        </w:tabs>
        <w:adjustRightInd w:val="0"/>
        <w:snapToGrid w:val="0"/>
        <w:ind w:leftChars="0" w:left="1418" w:hanging="567"/>
        <w:jc w:val="both"/>
        <w:rPr>
          <w:rFonts w:ascii="Arial" w:hAnsi="Arial" w:cs="Arial"/>
          <w:i/>
          <w:kern w:val="0"/>
          <w:szCs w:val="24"/>
          <w:lang w:val="en-GB"/>
        </w:rPr>
      </w:pPr>
      <w:r>
        <w:rPr>
          <w:rFonts w:ascii="Arial" w:hAnsi="Arial" w:cs="Arial"/>
          <w:i/>
          <w:kern w:val="0"/>
          <w:szCs w:val="24"/>
          <w:lang w:val="en-GB"/>
        </w:rPr>
        <w:t xml:space="preserve">Fraud </w:t>
      </w:r>
      <w:r w:rsidR="006D25A1">
        <w:rPr>
          <w:rFonts w:ascii="Arial" w:hAnsi="Arial" w:cs="Arial"/>
          <w:i/>
          <w:kern w:val="0"/>
          <w:szCs w:val="24"/>
          <w:lang w:val="en-GB"/>
        </w:rPr>
        <w:t xml:space="preserve">or security </w:t>
      </w:r>
      <w:r>
        <w:rPr>
          <w:rFonts w:ascii="Arial" w:hAnsi="Arial" w:cs="Arial"/>
          <w:i/>
          <w:kern w:val="0"/>
          <w:szCs w:val="24"/>
          <w:lang w:val="en-GB"/>
        </w:rPr>
        <w:t>c</w:t>
      </w:r>
      <w:r w:rsidRPr="002350D5">
        <w:rPr>
          <w:rFonts w:ascii="Arial" w:hAnsi="Arial" w:cs="Arial"/>
          <w:i/>
          <w:kern w:val="0"/>
          <w:szCs w:val="24"/>
          <w:lang w:val="en-GB"/>
        </w:rPr>
        <w:t>oncerns not evidentially supported</w:t>
      </w:r>
      <w:r w:rsidRPr="00A11002">
        <w:rPr>
          <w:rStyle w:val="FootnoteReference"/>
          <w:rFonts w:ascii="Arial" w:hAnsi="Arial" w:cs="Arial"/>
          <w:color w:val="000000" w:themeColor="text1"/>
          <w:szCs w:val="24"/>
          <w:lang w:val="en-GB"/>
        </w:rPr>
        <w:footnoteReference w:id="61"/>
      </w:r>
    </w:p>
    <w:p w:rsidR="00C6643F" w:rsidRDefault="00C6643F" w:rsidP="00CF4927">
      <w:pPr>
        <w:widowControl/>
        <w:tabs>
          <w:tab w:val="left" w:pos="0"/>
          <w:tab w:val="left" w:pos="1418"/>
        </w:tabs>
        <w:adjustRightInd w:val="0"/>
        <w:snapToGrid w:val="0"/>
        <w:jc w:val="both"/>
        <w:rPr>
          <w:rFonts w:ascii="Arial" w:hAnsi="Arial" w:cs="Arial"/>
          <w:i/>
          <w:kern w:val="0"/>
          <w:szCs w:val="24"/>
          <w:lang w:val="en-GB"/>
        </w:rPr>
      </w:pPr>
    </w:p>
    <w:p w:rsidR="00C6643F" w:rsidRPr="00CF4927" w:rsidRDefault="008221D0"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 xml:space="preserve">Regarding the concerns about security </w:t>
      </w:r>
      <w:r w:rsidR="006D25A1">
        <w:rPr>
          <w:rFonts w:ascii="Arial" w:hAnsi="Arial" w:cs="Arial"/>
          <w:color w:val="000000" w:themeColor="text1"/>
          <w:szCs w:val="24"/>
          <w:lang w:val="en-GB"/>
        </w:rPr>
        <w:t>or privacy</w:t>
      </w:r>
      <w:r>
        <w:rPr>
          <w:rFonts w:ascii="Arial" w:hAnsi="Arial" w:cs="Arial"/>
          <w:color w:val="000000" w:themeColor="text1"/>
          <w:szCs w:val="24"/>
          <w:lang w:val="en-GB"/>
        </w:rPr>
        <w:t xml:space="preserve"> in sex-segregated public facilities, some may </w:t>
      </w:r>
      <w:r w:rsidR="006723C7">
        <w:rPr>
          <w:rFonts w:ascii="Arial" w:hAnsi="Arial" w:cs="Arial"/>
          <w:color w:val="000000" w:themeColor="text1"/>
          <w:szCs w:val="24"/>
          <w:lang w:val="en-GB"/>
        </w:rPr>
        <w:t>observe</w:t>
      </w:r>
      <w:r>
        <w:rPr>
          <w:rFonts w:ascii="Arial" w:hAnsi="Arial" w:cs="Arial"/>
          <w:color w:val="000000" w:themeColor="text1"/>
          <w:szCs w:val="24"/>
          <w:lang w:val="en-GB"/>
        </w:rPr>
        <w:t xml:space="preserve"> that t</w:t>
      </w:r>
      <w:r w:rsidR="005A4749" w:rsidRPr="00CF4927">
        <w:rPr>
          <w:rFonts w:ascii="Arial" w:hAnsi="Arial" w:cs="Arial"/>
          <w:color w:val="000000" w:themeColor="text1"/>
          <w:szCs w:val="24"/>
          <w:lang w:val="en-GB"/>
        </w:rPr>
        <w:t xml:space="preserve">here is little evidence that transgender individuals present a security risk to </w:t>
      </w:r>
      <w:r>
        <w:rPr>
          <w:rFonts w:ascii="Arial" w:hAnsi="Arial" w:cs="Arial"/>
          <w:color w:val="000000" w:themeColor="text1"/>
          <w:szCs w:val="24"/>
          <w:lang w:val="en-GB"/>
        </w:rPr>
        <w:t>other users in public bathrooms and changing rooms</w:t>
      </w:r>
      <w:r w:rsidR="005A4749">
        <w:rPr>
          <w:rFonts w:ascii="Arial" w:hAnsi="Arial" w:cs="Arial"/>
          <w:color w:val="000000" w:themeColor="text1"/>
          <w:szCs w:val="24"/>
          <w:lang w:val="en-GB"/>
        </w:rPr>
        <w:t>.</w:t>
      </w:r>
      <w:r w:rsidR="005A4749" w:rsidRPr="005A4749">
        <w:rPr>
          <w:rFonts w:ascii="Arial" w:hAnsi="Arial" w:cs="Arial"/>
          <w:szCs w:val="24"/>
          <w:lang w:val="en-GB"/>
        </w:rPr>
        <w:t xml:space="preserve"> </w:t>
      </w:r>
      <w:r w:rsidR="005A4749">
        <w:rPr>
          <w:rFonts w:ascii="Arial" w:hAnsi="Arial" w:cs="Arial"/>
          <w:szCs w:val="24"/>
          <w:lang w:val="en-GB"/>
        </w:rPr>
        <w:t xml:space="preserve"> </w:t>
      </w:r>
      <w:r>
        <w:rPr>
          <w:rFonts w:ascii="Arial" w:hAnsi="Arial" w:cs="Arial"/>
          <w:szCs w:val="24"/>
          <w:lang w:val="en-GB"/>
        </w:rPr>
        <w:t xml:space="preserve">It has been argued that </w:t>
      </w:r>
      <w:r w:rsidRPr="002350D5">
        <w:rPr>
          <w:rFonts w:ascii="Arial" w:hAnsi="Arial" w:cs="Arial"/>
          <w:color w:val="000000" w:themeColor="text1"/>
          <w:szCs w:val="24"/>
          <w:lang w:val="en-GB"/>
        </w:rPr>
        <w:t>on a daily basis and in almost all social situations, a person’s genitals remain entirely private, even inside sex-segregated facilities or in work situations where a person is performing gender-specific duties</w:t>
      </w:r>
      <w:r w:rsidR="00ED283D">
        <w:rPr>
          <w:rFonts w:ascii="Arial" w:hAnsi="Arial" w:cs="Arial"/>
          <w:szCs w:val="24"/>
          <w:lang w:val="en-GB"/>
        </w:rPr>
        <w:t xml:space="preserve">.  </w:t>
      </w:r>
      <w:r w:rsidR="005A4749">
        <w:rPr>
          <w:rFonts w:ascii="Arial" w:hAnsi="Arial" w:cs="Arial"/>
          <w:szCs w:val="24"/>
          <w:lang w:val="en-GB"/>
        </w:rPr>
        <w:t xml:space="preserve">The existence of a gender recognition law would not </w:t>
      </w:r>
      <w:r w:rsidR="005A4749" w:rsidRPr="002350D5">
        <w:rPr>
          <w:rFonts w:ascii="Arial" w:hAnsi="Arial" w:cs="Arial"/>
          <w:szCs w:val="24"/>
          <w:lang w:val="en-GB"/>
        </w:rPr>
        <w:t xml:space="preserve">make it legal to commit sexual assault </w:t>
      </w:r>
      <w:r w:rsidR="005A4749">
        <w:rPr>
          <w:rFonts w:ascii="Arial" w:hAnsi="Arial" w:cs="Arial"/>
          <w:szCs w:val="24"/>
          <w:lang w:val="en-GB"/>
        </w:rPr>
        <w:t>or other sexual</w:t>
      </w:r>
      <w:r w:rsidR="00890BB7">
        <w:rPr>
          <w:rFonts w:ascii="Arial" w:hAnsi="Arial" w:cs="Arial"/>
          <w:szCs w:val="24"/>
          <w:lang w:val="en-GB"/>
        </w:rPr>
        <w:t>ly</w:t>
      </w:r>
      <w:r w:rsidR="005A4749">
        <w:rPr>
          <w:rFonts w:ascii="Arial" w:hAnsi="Arial" w:cs="Arial"/>
          <w:szCs w:val="24"/>
          <w:lang w:val="en-GB"/>
        </w:rPr>
        <w:t xml:space="preserve"> related crimes </w:t>
      </w:r>
      <w:r w:rsidR="005A4749" w:rsidRPr="002350D5">
        <w:rPr>
          <w:rFonts w:ascii="Arial" w:hAnsi="Arial" w:cs="Arial"/>
          <w:szCs w:val="24"/>
          <w:lang w:val="en-GB"/>
        </w:rPr>
        <w:t>in public facilities.</w:t>
      </w:r>
      <w:r w:rsidR="005A0C52">
        <w:rPr>
          <w:rFonts w:ascii="Arial" w:hAnsi="Arial" w:cs="Arial"/>
          <w:szCs w:val="24"/>
          <w:lang w:val="en-GB"/>
        </w:rPr>
        <w:t xml:space="preserve">  </w:t>
      </w:r>
      <w:r w:rsidR="006723C7">
        <w:rPr>
          <w:rFonts w:ascii="Arial" w:hAnsi="Arial" w:cs="Arial"/>
          <w:szCs w:val="24"/>
          <w:lang w:val="en-GB"/>
        </w:rPr>
        <w:t>It has been argued that potential abuse of legal gender recognition simply needs to be monitored like all other potential abuses.</w:t>
      </w:r>
    </w:p>
    <w:p w:rsidR="00ED283D" w:rsidRDefault="00ED283D" w:rsidP="00CF4927">
      <w:pPr>
        <w:widowControl/>
        <w:tabs>
          <w:tab w:val="left" w:pos="0"/>
          <w:tab w:val="left" w:pos="1418"/>
        </w:tabs>
        <w:adjustRightInd w:val="0"/>
        <w:snapToGrid w:val="0"/>
        <w:jc w:val="both"/>
        <w:rPr>
          <w:rFonts w:ascii="Arial" w:hAnsi="Arial" w:cs="Arial"/>
          <w:color w:val="000000" w:themeColor="text1"/>
          <w:szCs w:val="24"/>
          <w:lang w:val="en-GB"/>
        </w:rPr>
      </w:pPr>
    </w:p>
    <w:p w:rsidR="00432AC4" w:rsidRDefault="00432AC4" w:rsidP="00CF4927">
      <w:pPr>
        <w:widowControl/>
        <w:tabs>
          <w:tab w:val="left" w:pos="0"/>
          <w:tab w:val="left" w:pos="1418"/>
        </w:tabs>
        <w:adjustRightInd w:val="0"/>
        <w:snapToGrid w:val="0"/>
        <w:jc w:val="both"/>
        <w:rPr>
          <w:rFonts w:ascii="Arial" w:hAnsi="Arial" w:cs="Arial"/>
          <w:i/>
          <w:color w:val="000000" w:themeColor="text1"/>
          <w:szCs w:val="24"/>
          <w:u w:val="single"/>
          <w:lang w:val="en-GB"/>
        </w:rPr>
      </w:pPr>
    </w:p>
    <w:p w:rsidR="00432AC4" w:rsidRDefault="00432AC4" w:rsidP="00CF4927">
      <w:pPr>
        <w:widowControl/>
        <w:tabs>
          <w:tab w:val="left" w:pos="0"/>
          <w:tab w:val="left" w:pos="1418"/>
        </w:tabs>
        <w:adjustRightInd w:val="0"/>
        <w:snapToGrid w:val="0"/>
        <w:jc w:val="both"/>
        <w:rPr>
          <w:rFonts w:ascii="Arial" w:hAnsi="Arial" w:cs="Arial"/>
          <w:i/>
          <w:color w:val="000000" w:themeColor="text1"/>
          <w:szCs w:val="24"/>
          <w:u w:val="single"/>
          <w:lang w:val="en-GB"/>
        </w:rPr>
      </w:pPr>
    </w:p>
    <w:p w:rsidR="00432AC4" w:rsidRDefault="00432AC4" w:rsidP="00CF4927">
      <w:pPr>
        <w:widowControl/>
        <w:tabs>
          <w:tab w:val="left" w:pos="0"/>
          <w:tab w:val="left" w:pos="1418"/>
        </w:tabs>
        <w:adjustRightInd w:val="0"/>
        <w:snapToGrid w:val="0"/>
        <w:jc w:val="both"/>
        <w:rPr>
          <w:rFonts w:ascii="Arial" w:hAnsi="Arial" w:cs="Arial"/>
          <w:i/>
          <w:color w:val="000000" w:themeColor="text1"/>
          <w:szCs w:val="24"/>
          <w:u w:val="single"/>
          <w:lang w:val="en-GB"/>
        </w:rPr>
      </w:pPr>
    </w:p>
    <w:p w:rsidR="00432AC4" w:rsidRDefault="00432AC4" w:rsidP="00CF4927">
      <w:pPr>
        <w:widowControl/>
        <w:tabs>
          <w:tab w:val="left" w:pos="0"/>
          <w:tab w:val="left" w:pos="1418"/>
        </w:tabs>
        <w:adjustRightInd w:val="0"/>
        <w:snapToGrid w:val="0"/>
        <w:jc w:val="both"/>
        <w:rPr>
          <w:rFonts w:ascii="Arial" w:hAnsi="Arial" w:cs="Arial"/>
          <w:i/>
          <w:color w:val="000000" w:themeColor="text1"/>
          <w:szCs w:val="24"/>
          <w:u w:val="single"/>
          <w:lang w:val="en-GB"/>
        </w:rPr>
      </w:pPr>
    </w:p>
    <w:p w:rsidR="00432AC4" w:rsidRDefault="00432AC4" w:rsidP="00CF4927">
      <w:pPr>
        <w:widowControl/>
        <w:tabs>
          <w:tab w:val="left" w:pos="0"/>
          <w:tab w:val="left" w:pos="1418"/>
        </w:tabs>
        <w:adjustRightInd w:val="0"/>
        <w:snapToGrid w:val="0"/>
        <w:jc w:val="both"/>
        <w:rPr>
          <w:rFonts w:ascii="Arial" w:hAnsi="Arial" w:cs="Arial"/>
          <w:i/>
          <w:color w:val="000000" w:themeColor="text1"/>
          <w:szCs w:val="24"/>
          <w:u w:val="single"/>
          <w:lang w:val="en-GB"/>
        </w:rPr>
      </w:pPr>
    </w:p>
    <w:p w:rsidR="00ED283D" w:rsidRPr="002D47EC" w:rsidRDefault="00ED283D" w:rsidP="00CF4927">
      <w:pPr>
        <w:widowControl/>
        <w:tabs>
          <w:tab w:val="left" w:pos="0"/>
          <w:tab w:val="left" w:pos="1418"/>
        </w:tabs>
        <w:adjustRightInd w:val="0"/>
        <w:snapToGrid w:val="0"/>
        <w:jc w:val="both"/>
        <w:rPr>
          <w:rFonts w:ascii="Arial" w:hAnsi="Arial" w:cs="Arial"/>
          <w:color w:val="000000" w:themeColor="text1"/>
          <w:szCs w:val="24"/>
          <w:lang w:val="en-GB"/>
        </w:rPr>
      </w:pPr>
      <w:r w:rsidRPr="002D47EC">
        <w:rPr>
          <w:rFonts w:ascii="Arial" w:hAnsi="Arial" w:cs="Arial"/>
          <w:i/>
          <w:color w:val="000000" w:themeColor="text1"/>
          <w:szCs w:val="24"/>
          <w:u w:val="single"/>
          <w:lang w:val="en-GB"/>
        </w:rPr>
        <w:lastRenderedPageBreak/>
        <w:t>Recognising SRS performed overseas</w:t>
      </w:r>
      <w:r w:rsidR="006723C7" w:rsidRPr="00A11002">
        <w:rPr>
          <w:rStyle w:val="FootnoteReference"/>
          <w:rFonts w:ascii="Arial" w:hAnsi="Arial" w:cs="Arial"/>
          <w:color w:val="000000" w:themeColor="text1"/>
          <w:szCs w:val="24"/>
          <w:lang w:val="en-GB"/>
        </w:rPr>
        <w:footnoteReference w:id="62"/>
      </w:r>
    </w:p>
    <w:p w:rsidR="00ED283D" w:rsidRDefault="00ED283D" w:rsidP="00CF4927">
      <w:pPr>
        <w:widowControl/>
        <w:tabs>
          <w:tab w:val="left" w:pos="0"/>
          <w:tab w:val="left" w:pos="1418"/>
        </w:tabs>
        <w:adjustRightInd w:val="0"/>
        <w:snapToGrid w:val="0"/>
        <w:jc w:val="both"/>
        <w:rPr>
          <w:rFonts w:ascii="Arial" w:hAnsi="Arial" w:cs="Arial"/>
          <w:color w:val="000000" w:themeColor="text1"/>
          <w:szCs w:val="24"/>
          <w:lang w:val="en-GB"/>
        </w:rPr>
      </w:pPr>
    </w:p>
    <w:p w:rsidR="00285829" w:rsidRPr="00C352AE" w:rsidRDefault="00285829" w:rsidP="002D47EC">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for</w:t>
      </w:r>
    </w:p>
    <w:p w:rsidR="00285829" w:rsidRPr="00CF4927" w:rsidRDefault="00285829" w:rsidP="00CF4927">
      <w:pPr>
        <w:widowControl/>
        <w:tabs>
          <w:tab w:val="left" w:pos="0"/>
          <w:tab w:val="left" w:pos="1418"/>
        </w:tabs>
        <w:adjustRightInd w:val="0"/>
        <w:snapToGrid w:val="0"/>
        <w:jc w:val="both"/>
        <w:rPr>
          <w:rFonts w:ascii="Arial" w:hAnsi="Arial" w:cs="Arial"/>
          <w:color w:val="000000" w:themeColor="text1"/>
          <w:szCs w:val="24"/>
          <w:lang w:val="en-GB"/>
        </w:rPr>
      </w:pPr>
    </w:p>
    <w:p w:rsidR="00625A1C" w:rsidRPr="002D47EC" w:rsidRDefault="00434766" w:rsidP="002D47EC">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szCs w:val="24"/>
          <w:lang w:val="en-GB"/>
        </w:rPr>
        <w:t xml:space="preserve">If SRS were to be adopted as a pre-condition for gender recognition, </w:t>
      </w:r>
      <w:r w:rsidR="00706674">
        <w:rPr>
          <w:rFonts w:ascii="Arial" w:hAnsi="Arial" w:cs="Arial"/>
          <w:szCs w:val="24"/>
          <w:lang w:val="en-GB"/>
        </w:rPr>
        <w:t xml:space="preserve">a question arises </w:t>
      </w:r>
      <w:r w:rsidR="00B928EC">
        <w:rPr>
          <w:rFonts w:ascii="Arial" w:hAnsi="Arial" w:cs="Arial"/>
          <w:szCs w:val="24"/>
          <w:lang w:val="en-GB"/>
        </w:rPr>
        <w:t xml:space="preserve">as to </w:t>
      </w:r>
      <w:r w:rsidR="00F61C33" w:rsidRPr="002350D5">
        <w:rPr>
          <w:rFonts w:ascii="Arial" w:hAnsi="Arial" w:cs="Arial"/>
          <w:szCs w:val="24"/>
          <w:lang w:val="en-GB"/>
        </w:rPr>
        <w:t>whether SRS performed overseas should be recognised.</w:t>
      </w:r>
      <w:r w:rsidR="00706674" w:rsidRPr="00706674">
        <w:rPr>
          <w:rFonts w:ascii="Arial" w:hAnsi="Arial" w:cs="Arial"/>
          <w:szCs w:val="24"/>
          <w:lang w:val="en-GB"/>
        </w:rPr>
        <w:t xml:space="preserve"> </w:t>
      </w:r>
      <w:r w:rsidR="00706674">
        <w:rPr>
          <w:rFonts w:ascii="Arial" w:hAnsi="Arial" w:cs="Arial"/>
          <w:szCs w:val="24"/>
          <w:lang w:val="en-GB"/>
        </w:rPr>
        <w:t xml:space="preserve"> </w:t>
      </w:r>
      <w:r w:rsidR="006723C7">
        <w:rPr>
          <w:rFonts w:ascii="Arial" w:hAnsi="Arial" w:cs="Arial"/>
          <w:szCs w:val="24"/>
          <w:lang w:val="en-GB"/>
        </w:rPr>
        <w:t>For</w:t>
      </w:r>
      <w:r w:rsidR="00706674" w:rsidRPr="002350D5">
        <w:rPr>
          <w:rFonts w:ascii="Arial" w:hAnsi="Arial" w:cs="Arial"/>
          <w:szCs w:val="24"/>
          <w:lang w:val="en-GB"/>
        </w:rPr>
        <w:t xml:space="preserve"> transgender </w:t>
      </w:r>
      <w:r w:rsidR="00706674">
        <w:rPr>
          <w:rFonts w:ascii="Arial" w:hAnsi="Arial" w:cs="Arial"/>
          <w:szCs w:val="24"/>
          <w:lang w:val="en-GB"/>
        </w:rPr>
        <w:t>applicants</w:t>
      </w:r>
      <w:r w:rsidR="00706674" w:rsidRPr="002350D5">
        <w:rPr>
          <w:rFonts w:ascii="Arial" w:hAnsi="Arial" w:cs="Arial"/>
          <w:szCs w:val="24"/>
          <w:lang w:val="en-GB"/>
        </w:rPr>
        <w:t xml:space="preserve"> who would like to go through</w:t>
      </w:r>
      <w:r w:rsidR="006723C7">
        <w:rPr>
          <w:rFonts w:ascii="Arial" w:hAnsi="Arial" w:cs="Arial"/>
          <w:szCs w:val="24"/>
          <w:lang w:val="en-GB"/>
        </w:rPr>
        <w:t>, or have already gone through,</w:t>
      </w:r>
      <w:r w:rsidR="00706674" w:rsidRPr="002350D5">
        <w:rPr>
          <w:rFonts w:ascii="Arial" w:hAnsi="Arial" w:cs="Arial"/>
          <w:szCs w:val="24"/>
          <w:lang w:val="en-GB"/>
        </w:rPr>
        <w:t xml:space="preserve"> </w:t>
      </w:r>
      <w:r w:rsidR="006723C7">
        <w:rPr>
          <w:rFonts w:ascii="Arial" w:hAnsi="Arial" w:cs="Arial"/>
          <w:szCs w:val="24"/>
          <w:lang w:val="en-GB"/>
        </w:rPr>
        <w:t xml:space="preserve">relevant </w:t>
      </w:r>
      <w:r w:rsidR="00706674" w:rsidRPr="002350D5">
        <w:rPr>
          <w:rFonts w:ascii="Arial" w:hAnsi="Arial" w:cs="Arial"/>
          <w:szCs w:val="24"/>
          <w:lang w:val="en-GB"/>
        </w:rPr>
        <w:t xml:space="preserve">surgical procedures </w:t>
      </w:r>
      <w:r w:rsidR="006723C7">
        <w:rPr>
          <w:rFonts w:ascii="Arial" w:hAnsi="Arial" w:cs="Arial"/>
          <w:szCs w:val="24"/>
          <w:lang w:val="en-GB"/>
        </w:rPr>
        <w:t xml:space="preserve">overseas </w:t>
      </w:r>
      <w:r w:rsidR="00706674" w:rsidRPr="002350D5">
        <w:rPr>
          <w:rFonts w:ascii="Arial" w:hAnsi="Arial" w:cs="Arial"/>
          <w:szCs w:val="24"/>
          <w:lang w:val="en-GB"/>
        </w:rPr>
        <w:t>during gender transition</w:t>
      </w:r>
      <w:r w:rsidR="006723C7">
        <w:rPr>
          <w:rFonts w:ascii="Arial" w:hAnsi="Arial" w:cs="Arial"/>
          <w:szCs w:val="24"/>
          <w:lang w:val="en-GB"/>
        </w:rPr>
        <w:t>,</w:t>
      </w:r>
      <w:r w:rsidR="00706674" w:rsidRPr="002350D5">
        <w:rPr>
          <w:rFonts w:ascii="Arial" w:hAnsi="Arial" w:cs="Arial"/>
          <w:szCs w:val="24"/>
          <w:lang w:val="en-GB"/>
        </w:rPr>
        <w:t xml:space="preserve"> and </w:t>
      </w:r>
      <w:r w:rsidR="00890BB7">
        <w:rPr>
          <w:rFonts w:ascii="Arial" w:hAnsi="Arial" w:cs="Arial"/>
          <w:szCs w:val="24"/>
          <w:lang w:val="en-GB"/>
        </w:rPr>
        <w:t xml:space="preserve">who </w:t>
      </w:r>
      <w:r w:rsidR="006723C7">
        <w:rPr>
          <w:rFonts w:ascii="Arial" w:hAnsi="Arial" w:cs="Arial"/>
          <w:szCs w:val="24"/>
          <w:lang w:val="en-GB"/>
        </w:rPr>
        <w:t xml:space="preserve">plan to </w:t>
      </w:r>
      <w:r w:rsidR="00706674" w:rsidRPr="002350D5">
        <w:rPr>
          <w:rFonts w:ascii="Arial" w:hAnsi="Arial" w:cs="Arial"/>
          <w:szCs w:val="24"/>
          <w:lang w:val="en-GB"/>
        </w:rPr>
        <w:t xml:space="preserve">obtain gender recognition </w:t>
      </w:r>
      <w:r w:rsidR="00706674">
        <w:rPr>
          <w:rFonts w:ascii="Arial" w:hAnsi="Arial" w:cs="Arial"/>
          <w:szCs w:val="24"/>
          <w:lang w:val="en-GB"/>
        </w:rPr>
        <w:t>at a later date</w:t>
      </w:r>
      <w:r w:rsidR="006723C7">
        <w:rPr>
          <w:rFonts w:ascii="Arial" w:hAnsi="Arial" w:cs="Arial"/>
          <w:szCs w:val="24"/>
          <w:lang w:val="en-GB"/>
        </w:rPr>
        <w:t>, the</w:t>
      </w:r>
      <w:r w:rsidR="006723C7" w:rsidRPr="002350D5">
        <w:rPr>
          <w:rFonts w:ascii="Arial" w:hAnsi="Arial" w:cs="Arial"/>
          <w:i/>
          <w:szCs w:val="24"/>
          <w:lang w:val="en-GB"/>
        </w:rPr>
        <w:t xml:space="preserve"> </w:t>
      </w:r>
      <w:r w:rsidR="006723C7" w:rsidRPr="002350D5">
        <w:rPr>
          <w:rFonts w:ascii="Arial" w:hAnsi="Arial" w:cs="Arial"/>
          <w:szCs w:val="24"/>
          <w:lang w:val="en-GB"/>
        </w:rPr>
        <w:t>accept</w:t>
      </w:r>
      <w:r w:rsidR="006723C7">
        <w:rPr>
          <w:rFonts w:ascii="Arial" w:hAnsi="Arial" w:cs="Arial"/>
          <w:szCs w:val="24"/>
          <w:lang w:val="en-GB"/>
        </w:rPr>
        <w:t xml:space="preserve">ance in Hong Kong of </w:t>
      </w:r>
      <w:r w:rsidR="006723C7" w:rsidRPr="002350D5">
        <w:rPr>
          <w:rFonts w:ascii="Arial" w:hAnsi="Arial" w:cs="Arial"/>
          <w:szCs w:val="24"/>
          <w:lang w:val="en-GB"/>
        </w:rPr>
        <w:t>evidence of SRS under</w:t>
      </w:r>
      <w:r w:rsidR="006723C7">
        <w:rPr>
          <w:rFonts w:ascii="Arial" w:hAnsi="Arial" w:cs="Arial"/>
          <w:szCs w:val="24"/>
          <w:lang w:val="en-GB"/>
        </w:rPr>
        <w:t>taken</w:t>
      </w:r>
      <w:r w:rsidR="00890BB7">
        <w:rPr>
          <w:rFonts w:ascii="Arial" w:hAnsi="Arial" w:cs="Arial"/>
          <w:szCs w:val="24"/>
          <w:lang w:val="en-GB"/>
        </w:rPr>
        <w:t xml:space="preserve"> overseas could</w:t>
      </w:r>
      <w:r w:rsidR="006723C7" w:rsidRPr="002350D5">
        <w:rPr>
          <w:rFonts w:ascii="Arial" w:hAnsi="Arial" w:cs="Arial"/>
          <w:szCs w:val="24"/>
          <w:lang w:val="en-GB"/>
        </w:rPr>
        <w:t xml:space="preserve"> </w:t>
      </w:r>
      <w:r w:rsidR="006723C7">
        <w:rPr>
          <w:rFonts w:ascii="Arial" w:hAnsi="Arial" w:cs="Arial"/>
          <w:szCs w:val="24"/>
          <w:lang w:val="en-GB"/>
        </w:rPr>
        <w:t xml:space="preserve">arguably </w:t>
      </w:r>
      <w:r w:rsidR="006723C7" w:rsidRPr="002350D5">
        <w:rPr>
          <w:rFonts w:ascii="Arial" w:hAnsi="Arial" w:cs="Arial"/>
          <w:szCs w:val="24"/>
          <w:lang w:val="en-GB"/>
        </w:rPr>
        <w:t>provide more flexibility</w:t>
      </w:r>
      <w:r w:rsidR="00706674">
        <w:rPr>
          <w:rFonts w:ascii="Arial" w:hAnsi="Arial" w:cs="Arial"/>
          <w:szCs w:val="24"/>
          <w:lang w:val="en-GB"/>
        </w:rPr>
        <w:t xml:space="preserve">.  </w:t>
      </w:r>
    </w:p>
    <w:p w:rsidR="00625A1C" w:rsidRDefault="00625A1C" w:rsidP="002D47EC">
      <w:pPr>
        <w:widowControl/>
        <w:tabs>
          <w:tab w:val="left" w:pos="0"/>
          <w:tab w:val="left" w:pos="1418"/>
        </w:tabs>
        <w:adjustRightInd w:val="0"/>
        <w:snapToGrid w:val="0"/>
        <w:jc w:val="both"/>
        <w:rPr>
          <w:rFonts w:ascii="Arial" w:hAnsi="Arial" w:cs="Arial"/>
          <w:color w:val="000000" w:themeColor="text1"/>
          <w:szCs w:val="24"/>
          <w:lang w:val="en-GB"/>
        </w:rPr>
      </w:pPr>
    </w:p>
    <w:p w:rsidR="00874ACE" w:rsidRPr="00E904CA" w:rsidRDefault="00874ACE" w:rsidP="00874ACE">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against</w:t>
      </w:r>
    </w:p>
    <w:p w:rsidR="00874ACE" w:rsidRPr="002D47EC" w:rsidRDefault="00874ACE" w:rsidP="002D47EC">
      <w:pPr>
        <w:widowControl/>
        <w:tabs>
          <w:tab w:val="left" w:pos="0"/>
          <w:tab w:val="left" w:pos="1418"/>
        </w:tabs>
        <w:adjustRightInd w:val="0"/>
        <w:snapToGrid w:val="0"/>
        <w:jc w:val="both"/>
        <w:rPr>
          <w:rFonts w:ascii="Arial" w:hAnsi="Arial" w:cs="Arial"/>
          <w:color w:val="000000" w:themeColor="text1"/>
          <w:szCs w:val="24"/>
          <w:lang w:val="en-GB"/>
        </w:rPr>
      </w:pPr>
    </w:p>
    <w:p w:rsidR="00ED283D" w:rsidRPr="00CF4927" w:rsidRDefault="00706674"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szCs w:val="24"/>
          <w:lang w:val="en-GB"/>
        </w:rPr>
        <w:t xml:space="preserve">On the other hand, </w:t>
      </w:r>
      <w:r w:rsidR="00B928EC">
        <w:rPr>
          <w:rFonts w:ascii="Arial" w:hAnsi="Arial" w:cs="Arial"/>
          <w:szCs w:val="24"/>
          <w:lang w:val="en-GB"/>
        </w:rPr>
        <w:t>a</w:t>
      </w:r>
      <w:r>
        <w:rPr>
          <w:rFonts w:ascii="Arial" w:hAnsi="Arial" w:cs="Arial"/>
          <w:szCs w:val="24"/>
          <w:lang w:val="en-GB"/>
        </w:rPr>
        <w:t xml:space="preserve"> counter</w:t>
      </w:r>
      <w:r w:rsidR="00890BB7">
        <w:rPr>
          <w:rFonts w:ascii="Arial" w:hAnsi="Arial" w:cs="Arial"/>
          <w:szCs w:val="24"/>
          <w:lang w:val="en-GB"/>
        </w:rPr>
        <w:t>-</w:t>
      </w:r>
      <w:r>
        <w:rPr>
          <w:rFonts w:ascii="Arial" w:hAnsi="Arial" w:cs="Arial"/>
          <w:szCs w:val="24"/>
          <w:lang w:val="en-GB"/>
        </w:rPr>
        <w:t xml:space="preserve">argument is that it </w:t>
      </w:r>
      <w:r w:rsidR="00B928EC">
        <w:rPr>
          <w:rFonts w:ascii="Arial" w:hAnsi="Arial" w:cs="Arial"/>
          <w:szCs w:val="24"/>
          <w:lang w:val="en-GB"/>
        </w:rPr>
        <w:t>may</w:t>
      </w:r>
      <w:r>
        <w:rPr>
          <w:rFonts w:ascii="Arial" w:hAnsi="Arial" w:cs="Arial"/>
          <w:szCs w:val="24"/>
          <w:lang w:val="en-GB"/>
        </w:rPr>
        <w:t xml:space="preserve"> be difficult to ascertain </w:t>
      </w:r>
      <w:r w:rsidR="00B928EC">
        <w:rPr>
          <w:rFonts w:ascii="Arial" w:hAnsi="Arial" w:cs="Arial"/>
          <w:szCs w:val="24"/>
          <w:lang w:val="en-GB"/>
        </w:rPr>
        <w:t xml:space="preserve">the </w:t>
      </w:r>
      <w:r w:rsidR="00625A1C">
        <w:rPr>
          <w:rFonts w:ascii="Arial" w:hAnsi="Arial" w:cs="Arial"/>
          <w:szCs w:val="24"/>
          <w:lang w:val="en-GB"/>
        </w:rPr>
        <w:t>degree of</w:t>
      </w:r>
      <w:r w:rsidR="00066C51">
        <w:rPr>
          <w:rFonts w:ascii="Arial" w:hAnsi="Arial" w:cs="Arial"/>
          <w:szCs w:val="24"/>
          <w:lang w:val="en-GB"/>
        </w:rPr>
        <w:t xml:space="preserve"> </w:t>
      </w:r>
      <w:r>
        <w:rPr>
          <w:rFonts w:ascii="Arial" w:hAnsi="Arial" w:cs="Arial"/>
          <w:szCs w:val="24"/>
          <w:lang w:val="en-GB"/>
        </w:rPr>
        <w:t>completion of SRS performed abroad</w:t>
      </w:r>
      <w:r w:rsidR="00890BB7">
        <w:rPr>
          <w:rFonts w:ascii="Arial" w:hAnsi="Arial" w:cs="Arial"/>
          <w:szCs w:val="24"/>
          <w:lang w:val="en-GB"/>
        </w:rPr>
        <w:t xml:space="preserve"> without a reassessment by a local Hong Kong medical practitioner, which might be deemed an undue intrusion into privacy by the applicant concerned</w:t>
      </w:r>
      <w:r>
        <w:rPr>
          <w:rFonts w:ascii="Arial" w:hAnsi="Arial" w:cs="Arial"/>
          <w:szCs w:val="24"/>
          <w:lang w:val="en-GB"/>
        </w:rPr>
        <w:t>.</w:t>
      </w:r>
    </w:p>
    <w:p w:rsidR="00C14D03" w:rsidRPr="00890BB7" w:rsidRDefault="00C14D03" w:rsidP="00CF4927">
      <w:pPr>
        <w:widowControl/>
        <w:tabs>
          <w:tab w:val="left" w:pos="0"/>
          <w:tab w:val="left" w:pos="1418"/>
        </w:tabs>
        <w:adjustRightInd w:val="0"/>
        <w:snapToGrid w:val="0"/>
        <w:jc w:val="both"/>
        <w:rPr>
          <w:rFonts w:ascii="Arial" w:hAnsi="Arial" w:cs="Arial"/>
          <w:szCs w:val="24"/>
          <w:lang w:val="en-GB"/>
        </w:rPr>
      </w:pPr>
    </w:p>
    <w:p w:rsidR="00625A1C" w:rsidRPr="002D47EC" w:rsidRDefault="009622BE" w:rsidP="00C352AE">
      <w:pPr>
        <w:pStyle w:val="ListParagraph"/>
        <w:keepNext/>
        <w:widowControl/>
        <w:tabs>
          <w:tab w:val="left" w:pos="993"/>
        </w:tabs>
        <w:adjustRightInd w:val="0"/>
        <w:snapToGrid w:val="0"/>
        <w:ind w:leftChars="0" w:left="0"/>
        <w:jc w:val="both"/>
        <w:rPr>
          <w:rFonts w:ascii="Arial" w:hAnsi="Arial" w:cs="Arial"/>
          <w:i/>
          <w:szCs w:val="24"/>
          <w:lang w:val="en-GB"/>
        </w:rPr>
      </w:pPr>
      <w:r w:rsidRPr="004878F3">
        <w:rPr>
          <w:rFonts w:ascii="Arial" w:hAnsi="Arial" w:cs="Arial"/>
          <w:i/>
          <w:szCs w:val="24"/>
          <w:u w:val="single"/>
          <w:lang w:val="en-GB"/>
        </w:rPr>
        <w:t>Views being sought in the current consultation</w:t>
      </w:r>
    </w:p>
    <w:p w:rsidR="00625A1C" w:rsidRPr="00625A1C" w:rsidRDefault="00625A1C" w:rsidP="00CF4927">
      <w:pPr>
        <w:widowControl/>
        <w:tabs>
          <w:tab w:val="left" w:pos="0"/>
          <w:tab w:val="left" w:pos="1418"/>
        </w:tabs>
        <w:adjustRightInd w:val="0"/>
        <w:snapToGrid w:val="0"/>
        <w:jc w:val="both"/>
        <w:rPr>
          <w:rFonts w:ascii="Arial" w:hAnsi="Arial" w:cs="Arial"/>
          <w:szCs w:val="24"/>
          <w:lang w:val="en-GB"/>
        </w:rPr>
      </w:pPr>
    </w:p>
    <w:p w:rsidR="00785AB6" w:rsidRPr="00CF4927" w:rsidRDefault="00785AB6"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Given the </w:t>
      </w:r>
      <w:r w:rsidR="00687AC7">
        <w:rPr>
          <w:rFonts w:ascii="Arial" w:hAnsi="Arial" w:cs="Arial"/>
          <w:szCs w:val="24"/>
          <w:lang w:val="en-GB"/>
        </w:rPr>
        <w:t xml:space="preserve">broad-ranging </w:t>
      </w:r>
      <w:r w:rsidR="00701C7F">
        <w:rPr>
          <w:rFonts w:ascii="Arial" w:hAnsi="Arial" w:cs="Arial" w:hint="eastAsia"/>
          <w:szCs w:val="24"/>
          <w:lang w:val="en-GB"/>
        </w:rPr>
        <w:t xml:space="preserve">and different </w:t>
      </w:r>
      <w:r w:rsidR="00687AC7">
        <w:rPr>
          <w:rFonts w:ascii="Arial" w:hAnsi="Arial" w:cs="Arial"/>
          <w:szCs w:val="24"/>
          <w:lang w:val="en-GB"/>
        </w:rPr>
        <w:t xml:space="preserve">views in this area, </w:t>
      </w:r>
      <w:r>
        <w:rPr>
          <w:rFonts w:ascii="Arial" w:hAnsi="Arial" w:cs="Arial"/>
          <w:szCs w:val="24"/>
          <w:lang w:val="en-GB"/>
        </w:rPr>
        <w:t xml:space="preserve">the IWG </w:t>
      </w:r>
      <w:r w:rsidRPr="00876291">
        <w:rPr>
          <w:rFonts w:ascii="Arial" w:hAnsi="Arial" w:cs="Arial"/>
          <w:szCs w:val="24"/>
          <w:lang w:val="en-GB"/>
        </w:rPr>
        <w:t>welcome</w:t>
      </w:r>
      <w:r>
        <w:rPr>
          <w:rFonts w:ascii="Arial" w:hAnsi="Arial" w:cs="Arial"/>
          <w:szCs w:val="24"/>
          <w:lang w:val="en-GB"/>
        </w:rPr>
        <w:t>s</w:t>
      </w:r>
      <w:r w:rsidRPr="00876291">
        <w:rPr>
          <w:rFonts w:ascii="Arial" w:hAnsi="Arial" w:cs="Arial"/>
          <w:szCs w:val="24"/>
          <w:lang w:val="en-GB"/>
        </w:rPr>
        <w:t xml:space="preserve"> </w:t>
      </w:r>
      <w:r w:rsidR="00687AC7">
        <w:rPr>
          <w:rFonts w:ascii="Arial" w:hAnsi="Arial" w:cs="Arial"/>
          <w:szCs w:val="24"/>
          <w:lang w:val="en-GB"/>
        </w:rPr>
        <w:t>feedback</w:t>
      </w:r>
      <w:r w:rsidRPr="00876291">
        <w:rPr>
          <w:rFonts w:ascii="Arial" w:hAnsi="Arial" w:cs="Arial"/>
          <w:szCs w:val="24"/>
          <w:lang w:val="en-GB"/>
        </w:rPr>
        <w:t xml:space="preserve"> from the public on</w:t>
      </w:r>
      <w:r>
        <w:rPr>
          <w:rFonts w:ascii="Arial" w:hAnsi="Arial" w:cs="Arial"/>
          <w:szCs w:val="24"/>
          <w:lang w:val="en-GB"/>
        </w:rPr>
        <w:t xml:space="preserve"> matters relating to having </w:t>
      </w:r>
      <w:r w:rsidR="00BE78A0">
        <w:rPr>
          <w:rFonts w:ascii="Arial" w:hAnsi="Arial" w:cs="Arial"/>
          <w:szCs w:val="24"/>
          <w:lang w:val="en-GB"/>
        </w:rPr>
        <w:t xml:space="preserve">all or any of </w:t>
      </w:r>
      <w:r>
        <w:rPr>
          <w:rFonts w:ascii="Arial" w:hAnsi="Arial" w:cs="Arial"/>
          <w:szCs w:val="24"/>
          <w:lang w:val="en-GB"/>
        </w:rPr>
        <w:t xml:space="preserve">requirements </w:t>
      </w:r>
      <w:r w:rsidR="00BE78A0">
        <w:rPr>
          <w:rFonts w:ascii="Arial" w:hAnsi="Arial" w:cs="Arial"/>
          <w:szCs w:val="24"/>
          <w:lang w:val="en-GB"/>
        </w:rPr>
        <w:t xml:space="preserve">discussed, including requirements </w:t>
      </w:r>
      <w:r>
        <w:rPr>
          <w:rFonts w:ascii="Arial" w:hAnsi="Arial" w:cs="Arial"/>
          <w:szCs w:val="24"/>
          <w:lang w:val="en-GB"/>
        </w:rPr>
        <w:t xml:space="preserve">of </w:t>
      </w:r>
      <w:r w:rsidR="00BE78A0">
        <w:rPr>
          <w:rFonts w:ascii="Arial" w:hAnsi="Arial" w:cs="Arial"/>
          <w:szCs w:val="24"/>
          <w:lang w:val="en-GB"/>
        </w:rPr>
        <w:t xml:space="preserve">a </w:t>
      </w:r>
      <w:r>
        <w:rPr>
          <w:rFonts w:ascii="Arial" w:hAnsi="Arial" w:cs="Arial"/>
          <w:szCs w:val="24"/>
          <w:lang w:val="en-GB"/>
        </w:rPr>
        <w:t>medical diagnosis,</w:t>
      </w:r>
      <w:r w:rsidR="00E318E1">
        <w:rPr>
          <w:rStyle w:val="FootnoteReference"/>
          <w:rFonts w:ascii="Arial" w:hAnsi="Arial" w:cs="Arial"/>
          <w:szCs w:val="24"/>
          <w:lang w:val="en-GB"/>
        </w:rPr>
        <w:footnoteReference w:id="63"/>
      </w:r>
      <w:r>
        <w:rPr>
          <w:rFonts w:ascii="Arial" w:hAnsi="Arial" w:cs="Arial"/>
          <w:szCs w:val="24"/>
          <w:lang w:val="en-GB"/>
        </w:rPr>
        <w:t xml:space="preserve"> </w:t>
      </w:r>
      <w:r w:rsidRPr="002D47EC">
        <w:rPr>
          <w:rFonts w:ascii="Arial" w:hAnsi="Arial" w:cs="Arial"/>
          <w:i/>
          <w:szCs w:val="24"/>
          <w:lang w:val="en-GB"/>
        </w:rPr>
        <w:t>“real</w:t>
      </w:r>
      <w:r>
        <w:rPr>
          <w:rFonts w:ascii="Arial" w:hAnsi="Arial" w:cs="Arial"/>
          <w:szCs w:val="24"/>
          <w:lang w:val="en-GB"/>
        </w:rPr>
        <w:t xml:space="preserve"> </w:t>
      </w:r>
      <w:r w:rsidRPr="002D47EC">
        <w:rPr>
          <w:rFonts w:ascii="Arial" w:hAnsi="Arial" w:cs="Arial"/>
          <w:i/>
          <w:szCs w:val="24"/>
          <w:lang w:val="en-GB"/>
        </w:rPr>
        <w:t>life test”</w:t>
      </w:r>
      <w:r>
        <w:rPr>
          <w:rFonts w:ascii="Arial" w:hAnsi="Arial" w:cs="Arial"/>
          <w:szCs w:val="24"/>
          <w:lang w:val="en-GB"/>
        </w:rPr>
        <w:t>,</w:t>
      </w:r>
      <w:r w:rsidR="00A34299">
        <w:rPr>
          <w:rStyle w:val="FootnoteReference"/>
          <w:rFonts w:ascii="Arial" w:hAnsi="Arial" w:cs="Arial"/>
          <w:szCs w:val="24"/>
          <w:lang w:val="en-GB"/>
        </w:rPr>
        <w:footnoteReference w:id="64"/>
      </w:r>
      <w:r>
        <w:rPr>
          <w:rFonts w:ascii="Arial" w:hAnsi="Arial" w:cs="Arial"/>
          <w:szCs w:val="24"/>
          <w:lang w:val="en-GB"/>
        </w:rPr>
        <w:t xml:space="preserve"> hormonal treatment,</w:t>
      </w:r>
      <w:r w:rsidR="00A34299">
        <w:rPr>
          <w:rStyle w:val="FootnoteReference"/>
          <w:rFonts w:ascii="Arial" w:hAnsi="Arial" w:cs="Arial"/>
          <w:szCs w:val="24"/>
          <w:lang w:val="en-GB"/>
        </w:rPr>
        <w:footnoteReference w:id="65"/>
      </w:r>
      <w:r>
        <w:rPr>
          <w:rFonts w:ascii="Arial" w:hAnsi="Arial" w:cs="Arial"/>
          <w:szCs w:val="24"/>
          <w:lang w:val="en-GB"/>
        </w:rPr>
        <w:t xml:space="preserve"> SRS</w:t>
      </w:r>
      <w:r w:rsidR="00A34299">
        <w:rPr>
          <w:rStyle w:val="FootnoteReference"/>
          <w:rFonts w:ascii="Arial" w:hAnsi="Arial" w:cs="Arial"/>
          <w:szCs w:val="24"/>
          <w:lang w:val="en-GB"/>
        </w:rPr>
        <w:footnoteReference w:id="66"/>
      </w:r>
      <w:r>
        <w:rPr>
          <w:rFonts w:ascii="Arial" w:hAnsi="Arial" w:cs="Arial"/>
          <w:szCs w:val="24"/>
          <w:lang w:val="en-GB"/>
        </w:rPr>
        <w:t xml:space="preserve"> and other medical requirements</w:t>
      </w:r>
      <w:r w:rsidR="004D1FD4">
        <w:rPr>
          <w:rStyle w:val="FootnoteReference"/>
          <w:rFonts w:ascii="Arial" w:hAnsi="Arial" w:cs="Arial"/>
          <w:szCs w:val="24"/>
          <w:lang w:val="en-GB"/>
        </w:rPr>
        <w:footnoteReference w:id="67"/>
      </w:r>
      <w:r w:rsidR="00EF7366">
        <w:rPr>
          <w:rFonts w:ascii="Arial" w:hAnsi="Arial" w:cs="Arial"/>
          <w:szCs w:val="24"/>
          <w:lang w:val="en-GB"/>
        </w:rPr>
        <w:t xml:space="preserve"> </w:t>
      </w:r>
      <w:r w:rsidR="00EF7366" w:rsidRPr="00CF4927">
        <w:rPr>
          <w:rFonts w:ascii="Arial" w:hAnsi="Arial" w:cs="Arial"/>
          <w:szCs w:val="24"/>
          <w:lang w:val="en-GB"/>
        </w:rPr>
        <w:t>(eg,</w:t>
      </w:r>
      <w:r w:rsidR="00066C51">
        <w:rPr>
          <w:rFonts w:ascii="Arial" w:hAnsi="Arial" w:cs="Arial"/>
          <w:szCs w:val="24"/>
          <w:lang w:val="en-GB"/>
        </w:rPr>
        <w:t> </w:t>
      </w:r>
      <w:r w:rsidR="00EF7366" w:rsidRPr="00CF4927">
        <w:rPr>
          <w:rFonts w:ascii="Arial" w:hAnsi="Arial" w:cs="Arial"/>
          <w:szCs w:val="24"/>
          <w:lang w:val="en-GB"/>
        </w:rPr>
        <w:t>psychotherapy</w:t>
      </w:r>
      <w:r w:rsidR="004D1FD4">
        <w:rPr>
          <w:rStyle w:val="FootnoteReference"/>
          <w:rFonts w:ascii="Arial" w:hAnsi="Arial" w:cs="Arial"/>
          <w:szCs w:val="24"/>
          <w:lang w:val="en-GB"/>
        </w:rPr>
        <w:footnoteReference w:id="68"/>
      </w:r>
      <w:r w:rsidR="00EF7366" w:rsidRPr="00CF4927">
        <w:rPr>
          <w:rFonts w:ascii="Arial" w:hAnsi="Arial" w:cs="Arial"/>
          <w:szCs w:val="24"/>
          <w:lang w:val="en-GB"/>
        </w:rPr>
        <w:t>)</w:t>
      </w:r>
      <w:r>
        <w:rPr>
          <w:rFonts w:ascii="Arial" w:hAnsi="Arial" w:cs="Arial"/>
          <w:szCs w:val="24"/>
          <w:lang w:val="en-GB"/>
        </w:rPr>
        <w:t xml:space="preserve"> for gender </w:t>
      </w:r>
      <w:r w:rsidRPr="00CF4927">
        <w:rPr>
          <w:rFonts w:ascii="Arial" w:hAnsi="Arial" w:cs="Arial"/>
          <w:color w:val="000000" w:themeColor="text1"/>
          <w:szCs w:val="24"/>
          <w:lang w:val="en-GB"/>
        </w:rPr>
        <w:t>recognition</w:t>
      </w:r>
      <w:r>
        <w:rPr>
          <w:rFonts w:ascii="Arial" w:hAnsi="Arial" w:cs="Arial"/>
          <w:szCs w:val="24"/>
          <w:lang w:val="en-GB"/>
        </w:rPr>
        <w:t xml:space="preserve">. </w:t>
      </w:r>
      <w:r w:rsidR="00A34299">
        <w:rPr>
          <w:rFonts w:ascii="Arial" w:hAnsi="Arial" w:cs="Arial"/>
          <w:szCs w:val="24"/>
          <w:lang w:val="en-GB"/>
        </w:rPr>
        <w:t>(T</w:t>
      </w:r>
      <w:r>
        <w:rPr>
          <w:rFonts w:ascii="Arial" w:hAnsi="Arial" w:cs="Arial"/>
          <w:szCs w:val="24"/>
          <w:lang w:val="en-GB"/>
        </w:rPr>
        <w:t>he</w:t>
      </w:r>
      <w:r w:rsidR="00A34299">
        <w:rPr>
          <w:rFonts w:ascii="Arial" w:hAnsi="Arial" w:cs="Arial"/>
          <w:szCs w:val="24"/>
          <w:lang w:val="en-GB"/>
        </w:rPr>
        <w:t>se</w:t>
      </w:r>
      <w:r>
        <w:rPr>
          <w:rFonts w:ascii="Arial" w:hAnsi="Arial" w:cs="Arial"/>
          <w:szCs w:val="24"/>
          <w:lang w:val="en-GB"/>
        </w:rPr>
        <w:t xml:space="preserve"> issues </w:t>
      </w:r>
      <w:r w:rsidR="000755DA">
        <w:rPr>
          <w:rFonts w:ascii="Arial" w:hAnsi="Arial" w:cs="Arial"/>
          <w:szCs w:val="24"/>
          <w:lang w:val="en-GB"/>
        </w:rPr>
        <w:t>for</w:t>
      </w:r>
      <w:r>
        <w:rPr>
          <w:rFonts w:ascii="Arial" w:hAnsi="Arial" w:cs="Arial"/>
          <w:szCs w:val="24"/>
          <w:lang w:val="en-GB"/>
        </w:rPr>
        <w:t xml:space="preserve"> consultation </w:t>
      </w:r>
      <w:r w:rsidR="00706674">
        <w:rPr>
          <w:rFonts w:ascii="Arial" w:hAnsi="Arial" w:cs="Arial"/>
          <w:szCs w:val="24"/>
          <w:lang w:val="en-GB"/>
        </w:rPr>
        <w:t>are set out</w:t>
      </w:r>
      <w:r w:rsidR="00A34299">
        <w:rPr>
          <w:rFonts w:ascii="Arial" w:hAnsi="Arial" w:cs="Arial"/>
          <w:szCs w:val="24"/>
          <w:lang w:val="en-GB"/>
        </w:rPr>
        <w:t xml:space="preserve"> in Chapter 6</w:t>
      </w:r>
      <w:r w:rsidR="00687AC7">
        <w:rPr>
          <w:rFonts w:ascii="Arial" w:hAnsi="Arial" w:cs="Arial"/>
          <w:szCs w:val="24"/>
          <w:lang w:val="en-GB"/>
        </w:rPr>
        <w:t xml:space="preserve"> and </w:t>
      </w:r>
      <w:r w:rsidR="000755DA">
        <w:rPr>
          <w:rFonts w:ascii="Arial" w:hAnsi="Arial" w:cs="Arial"/>
          <w:szCs w:val="24"/>
          <w:lang w:val="en-GB"/>
        </w:rPr>
        <w:t>summarised</w:t>
      </w:r>
      <w:r w:rsidR="00706674">
        <w:rPr>
          <w:rFonts w:ascii="Arial" w:hAnsi="Arial" w:cs="Arial"/>
          <w:szCs w:val="24"/>
          <w:lang w:val="en-GB"/>
        </w:rPr>
        <w:t xml:space="preserve"> in </w:t>
      </w:r>
      <w:r w:rsidR="005A603E" w:rsidRPr="00891436">
        <w:rPr>
          <w:rFonts w:ascii="Arial" w:hAnsi="Arial" w:cs="Arial"/>
          <w:szCs w:val="24"/>
          <w:lang w:val="en-GB"/>
        </w:rPr>
        <w:t xml:space="preserve">Chapter </w:t>
      </w:r>
      <w:r w:rsidR="005A603E">
        <w:rPr>
          <w:rFonts w:ascii="Arial" w:hAnsi="Arial" w:cs="Arial"/>
          <w:szCs w:val="24"/>
          <w:lang w:val="en-GB"/>
        </w:rPr>
        <w:t>10 of the Consultation Paper</w:t>
      </w:r>
      <w:r w:rsidR="00687AC7">
        <w:rPr>
          <w:rFonts w:ascii="Arial" w:hAnsi="Arial" w:cs="Arial"/>
          <w:szCs w:val="24"/>
          <w:lang w:val="en-GB"/>
        </w:rPr>
        <w:t>,</w:t>
      </w:r>
      <w:r w:rsidR="005A603E">
        <w:rPr>
          <w:rFonts w:ascii="Arial" w:hAnsi="Arial" w:cs="Arial"/>
          <w:szCs w:val="24"/>
          <w:lang w:val="en-GB"/>
        </w:rPr>
        <w:t xml:space="preserve"> as well as</w:t>
      </w:r>
      <w:r w:rsidR="003E5607">
        <w:rPr>
          <w:rFonts w:ascii="Arial" w:hAnsi="Arial" w:cs="Arial"/>
          <w:szCs w:val="24"/>
          <w:lang w:val="en-GB"/>
        </w:rPr>
        <w:t xml:space="preserve"> </w:t>
      </w:r>
      <w:r w:rsidR="000755DA">
        <w:rPr>
          <w:rFonts w:ascii="Arial" w:hAnsi="Arial" w:cs="Arial"/>
          <w:szCs w:val="24"/>
          <w:lang w:val="en-GB"/>
        </w:rPr>
        <w:t xml:space="preserve">in </w:t>
      </w:r>
      <w:r w:rsidR="003E5607">
        <w:rPr>
          <w:rFonts w:ascii="Arial" w:hAnsi="Arial" w:cs="Arial"/>
          <w:szCs w:val="24"/>
          <w:lang w:val="en-GB"/>
        </w:rPr>
        <w:t>the</w:t>
      </w:r>
      <w:r w:rsidR="005A603E">
        <w:rPr>
          <w:rFonts w:ascii="Arial" w:hAnsi="Arial" w:cs="Arial"/>
          <w:szCs w:val="24"/>
          <w:lang w:val="en-GB"/>
        </w:rPr>
        <w:t xml:space="preserve"> Annex </w:t>
      </w:r>
      <w:r w:rsidR="000755DA">
        <w:rPr>
          <w:rFonts w:ascii="Arial" w:hAnsi="Arial" w:cs="Arial"/>
          <w:szCs w:val="24"/>
          <w:lang w:val="en-GB"/>
        </w:rPr>
        <w:t>to this Executive Summary</w:t>
      </w:r>
      <w:r w:rsidR="005A603E">
        <w:rPr>
          <w:rFonts w:ascii="Arial" w:hAnsi="Arial" w:cs="Arial"/>
          <w:szCs w:val="24"/>
          <w:lang w:val="en-GB"/>
        </w:rPr>
        <w:t>.</w:t>
      </w:r>
      <w:r w:rsidR="00A05171">
        <w:rPr>
          <w:rStyle w:val="FootnoteReference"/>
          <w:rFonts w:ascii="Arial" w:hAnsi="Arial" w:cs="Arial"/>
          <w:szCs w:val="24"/>
          <w:lang w:val="en-GB"/>
        </w:rPr>
        <w:footnoteReference w:id="69"/>
      </w:r>
      <w:r w:rsidR="009A48BB">
        <w:rPr>
          <w:rFonts w:ascii="Arial" w:hAnsi="Arial" w:cs="Arial"/>
          <w:szCs w:val="24"/>
          <w:lang w:val="en-GB"/>
        </w:rPr>
        <w:t>)</w:t>
      </w:r>
      <w:r>
        <w:rPr>
          <w:rFonts w:ascii="Arial" w:hAnsi="Arial" w:cs="Arial"/>
          <w:szCs w:val="24"/>
          <w:lang w:val="en-GB"/>
        </w:rPr>
        <w:t xml:space="preserve"> </w:t>
      </w:r>
    </w:p>
    <w:p w:rsidR="00706674" w:rsidRDefault="00706674">
      <w:pPr>
        <w:tabs>
          <w:tab w:val="left" w:pos="0"/>
          <w:tab w:val="left" w:pos="1418"/>
        </w:tabs>
        <w:adjustRightInd w:val="0"/>
        <w:snapToGrid w:val="0"/>
        <w:jc w:val="both"/>
        <w:rPr>
          <w:rFonts w:ascii="Arial" w:hAnsi="Arial" w:cs="Arial"/>
          <w:szCs w:val="24"/>
          <w:lang w:val="en-GB"/>
        </w:rPr>
      </w:pPr>
      <w:r>
        <w:rPr>
          <w:rFonts w:ascii="Arial" w:hAnsi="Arial" w:cs="Arial"/>
          <w:b/>
          <w:i/>
          <w:szCs w:val="24"/>
          <w:lang w:val="en-GB"/>
        </w:rPr>
        <w:lastRenderedPageBreak/>
        <w:t>Non-medical requirements for gender recognition</w:t>
      </w:r>
      <w:r w:rsidR="00417CF9">
        <w:rPr>
          <w:rFonts w:ascii="Arial" w:hAnsi="Arial" w:cs="Arial"/>
          <w:b/>
          <w:i/>
          <w:szCs w:val="24"/>
          <w:lang w:val="en-GB"/>
        </w:rPr>
        <w:t xml:space="preserve"> (Chapter 7)</w:t>
      </w:r>
    </w:p>
    <w:p w:rsidR="00706674" w:rsidRPr="004F6F4E" w:rsidRDefault="00706674">
      <w:pPr>
        <w:tabs>
          <w:tab w:val="left" w:pos="0"/>
          <w:tab w:val="left" w:pos="1418"/>
        </w:tabs>
        <w:adjustRightInd w:val="0"/>
        <w:snapToGrid w:val="0"/>
        <w:jc w:val="both"/>
        <w:rPr>
          <w:rFonts w:ascii="Arial" w:hAnsi="Arial" w:cs="Arial"/>
          <w:szCs w:val="24"/>
          <w:lang w:val="en-GB"/>
        </w:rPr>
      </w:pPr>
    </w:p>
    <w:p w:rsidR="00706674" w:rsidRPr="00CF4927" w:rsidRDefault="00706674"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sidRPr="00CF4927">
        <w:rPr>
          <w:rFonts w:ascii="Arial" w:hAnsi="Arial" w:cs="Arial"/>
          <w:szCs w:val="24"/>
          <w:lang w:val="en-GB"/>
        </w:rPr>
        <w:t>Chapter 7 discusses arguments b</w:t>
      </w:r>
      <w:r w:rsidR="00DB7815" w:rsidRPr="00CF4927">
        <w:rPr>
          <w:rFonts w:ascii="Arial" w:hAnsi="Arial" w:cs="Arial"/>
          <w:szCs w:val="24"/>
          <w:lang w:val="en-GB"/>
        </w:rPr>
        <w:t>oth in support of and against</w:t>
      </w:r>
      <w:r w:rsidRPr="00CF4927">
        <w:rPr>
          <w:rFonts w:ascii="Arial" w:hAnsi="Arial" w:cs="Arial"/>
          <w:szCs w:val="24"/>
          <w:lang w:val="en-GB"/>
        </w:rPr>
        <w:t xml:space="preserve"> various </w:t>
      </w:r>
      <w:r w:rsidR="00890BB7">
        <w:rPr>
          <w:rFonts w:ascii="Arial" w:hAnsi="Arial" w:cs="Arial"/>
          <w:szCs w:val="24"/>
          <w:lang w:val="en-GB"/>
        </w:rPr>
        <w:t xml:space="preserve">possible </w:t>
      </w:r>
      <w:r w:rsidRPr="00CF4927">
        <w:rPr>
          <w:rFonts w:ascii="Arial" w:hAnsi="Arial" w:cs="Arial"/>
          <w:szCs w:val="24"/>
          <w:lang w:val="en-GB"/>
        </w:rPr>
        <w:t>non-medical requirements for a gender recognition scheme, should one be introduced.</w:t>
      </w:r>
      <w:r w:rsidR="00890BB7">
        <w:rPr>
          <w:rFonts w:ascii="Arial" w:hAnsi="Arial" w:cs="Arial"/>
          <w:szCs w:val="24"/>
          <w:lang w:val="en-GB"/>
        </w:rPr>
        <w:t xml:space="preserve">  These include requirements as to: nationality, citizenship, residency or domicile; minimum age; marital status; and parental status.</w:t>
      </w:r>
      <w:r w:rsidRPr="00CF4927">
        <w:rPr>
          <w:rFonts w:ascii="Arial" w:hAnsi="Arial" w:cs="Arial"/>
          <w:szCs w:val="24"/>
          <w:lang w:val="en-GB"/>
        </w:rPr>
        <w:t xml:space="preserve">  </w:t>
      </w:r>
      <w:r w:rsidR="00F629F0" w:rsidRPr="002350D5">
        <w:rPr>
          <w:rFonts w:ascii="Arial" w:hAnsi="Arial" w:cs="Arial"/>
          <w:color w:val="000000" w:themeColor="text1"/>
          <w:szCs w:val="24"/>
          <w:lang w:val="en-GB"/>
        </w:rPr>
        <w:t>In the interest</w:t>
      </w:r>
      <w:r w:rsidR="00BE78A0">
        <w:rPr>
          <w:rFonts w:ascii="Arial" w:hAnsi="Arial" w:cs="Arial"/>
          <w:color w:val="000000" w:themeColor="text1"/>
          <w:szCs w:val="24"/>
          <w:lang w:val="en-GB"/>
        </w:rPr>
        <w:t>s</w:t>
      </w:r>
      <w:r w:rsidR="00F629F0" w:rsidRPr="002350D5">
        <w:rPr>
          <w:rFonts w:ascii="Arial" w:hAnsi="Arial" w:cs="Arial"/>
          <w:color w:val="000000" w:themeColor="text1"/>
          <w:szCs w:val="24"/>
          <w:lang w:val="en-GB"/>
        </w:rPr>
        <w:t xml:space="preserve"> of clarity</w:t>
      </w:r>
      <w:r w:rsidR="00F629F0">
        <w:rPr>
          <w:rFonts w:ascii="Arial" w:hAnsi="Arial" w:cs="Arial"/>
          <w:szCs w:val="24"/>
          <w:lang w:val="en-GB"/>
        </w:rPr>
        <w:t>, t</w:t>
      </w:r>
      <w:r w:rsidRPr="00CF4927">
        <w:rPr>
          <w:rFonts w:ascii="Arial" w:hAnsi="Arial" w:cs="Arial"/>
          <w:szCs w:val="24"/>
          <w:lang w:val="en-GB"/>
        </w:rPr>
        <w:t xml:space="preserve">he IWG reiterates paragraph </w:t>
      </w:r>
      <w:r w:rsidR="00F629F0">
        <w:rPr>
          <w:rFonts w:ascii="Arial" w:hAnsi="Arial" w:cs="Arial"/>
          <w:szCs w:val="24"/>
          <w:lang w:val="en-GB"/>
        </w:rPr>
        <w:t>19</w:t>
      </w:r>
      <w:r w:rsidRPr="00CF4927">
        <w:rPr>
          <w:rFonts w:ascii="Arial" w:hAnsi="Arial" w:cs="Arial"/>
          <w:szCs w:val="24"/>
          <w:lang w:val="en-GB"/>
        </w:rPr>
        <w:t xml:space="preserve"> above as its position regarding th</w:t>
      </w:r>
      <w:r w:rsidR="004B2B37" w:rsidRPr="00CF4927">
        <w:rPr>
          <w:rFonts w:ascii="Arial" w:hAnsi="Arial" w:cs="Arial"/>
          <w:szCs w:val="24"/>
          <w:lang w:val="en-GB"/>
        </w:rPr>
        <w:t>e arguments presented in C</w:t>
      </w:r>
      <w:r w:rsidRPr="00CF4927">
        <w:rPr>
          <w:rFonts w:ascii="Arial" w:hAnsi="Arial" w:cs="Arial"/>
          <w:szCs w:val="24"/>
          <w:lang w:val="en-GB"/>
        </w:rPr>
        <w:t>hapter</w:t>
      </w:r>
      <w:r w:rsidR="00BE78A0">
        <w:rPr>
          <w:rFonts w:ascii="Arial" w:hAnsi="Arial" w:cs="Arial"/>
          <w:szCs w:val="24"/>
          <w:lang w:val="en-GB"/>
        </w:rPr>
        <w:t xml:space="preserve"> 7</w:t>
      </w:r>
      <w:r w:rsidR="0026739D">
        <w:rPr>
          <w:rFonts w:ascii="Arial" w:hAnsi="Arial" w:cs="Arial"/>
          <w:szCs w:val="24"/>
          <w:lang w:val="en-GB"/>
        </w:rPr>
        <w:t>, which are summarised below</w:t>
      </w:r>
      <w:r w:rsidRPr="00CF4927">
        <w:rPr>
          <w:rFonts w:ascii="Arial" w:hAnsi="Arial" w:cs="Arial"/>
          <w:szCs w:val="24"/>
          <w:lang w:val="en-GB"/>
        </w:rPr>
        <w:t>.</w:t>
      </w:r>
    </w:p>
    <w:p w:rsidR="00706674" w:rsidRDefault="00706674">
      <w:pPr>
        <w:pStyle w:val="ListParagraph"/>
        <w:tabs>
          <w:tab w:val="left" w:pos="993"/>
        </w:tabs>
        <w:adjustRightInd w:val="0"/>
        <w:snapToGrid w:val="0"/>
        <w:ind w:leftChars="0" w:left="567"/>
        <w:jc w:val="both"/>
        <w:rPr>
          <w:rFonts w:ascii="Arial" w:hAnsi="Arial" w:cs="Arial"/>
          <w:szCs w:val="24"/>
          <w:lang w:val="en-GB"/>
        </w:rPr>
      </w:pPr>
    </w:p>
    <w:p w:rsidR="00706674" w:rsidRPr="004F6F4E" w:rsidRDefault="00706674">
      <w:pPr>
        <w:pStyle w:val="ListParagraph"/>
        <w:tabs>
          <w:tab w:val="left" w:pos="993"/>
        </w:tabs>
        <w:adjustRightInd w:val="0"/>
        <w:snapToGrid w:val="0"/>
        <w:ind w:leftChars="-1" w:left="-2"/>
        <w:jc w:val="both"/>
        <w:rPr>
          <w:rFonts w:ascii="Arial" w:hAnsi="Arial" w:cs="Arial"/>
          <w:i/>
          <w:color w:val="000000" w:themeColor="text1"/>
          <w:szCs w:val="24"/>
          <w:lang w:val="en-GB"/>
        </w:rPr>
      </w:pPr>
      <w:r w:rsidRPr="002D47EC">
        <w:rPr>
          <w:rFonts w:ascii="Arial" w:hAnsi="Arial" w:cs="Arial"/>
          <w:i/>
          <w:color w:val="000000" w:themeColor="text1"/>
          <w:szCs w:val="24"/>
          <w:u w:val="single"/>
          <w:lang w:val="en-GB"/>
        </w:rPr>
        <w:t>Requirement</w:t>
      </w:r>
      <w:r w:rsidR="00510691" w:rsidRPr="002D47EC">
        <w:rPr>
          <w:rFonts w:ascii="Arial" w:hAnsi="Arial" w:cs="Arial"/>
          <w:i/>
          <w:color w:val="000000" w:themeColor="text1"/>
          <w:szCs w:val="24"/>
          <w:u w:val="single"/>
          <w:lang w:val="en-GB"/>
        </w:rPr>
        <w:t>s</w:t>
      </w:r>
      <w:r w:rsidRPr="002D47EC">
        <w:rPr>
          <w:rFonts w:ascii="Arial" w:hAnsi="Arial" w:cs="Arial"/>
          <w:i/>
          <w:color w:val="000000" w:themeColor="text1"/>
          <w:szCs w:val="24"/>
          <w:u w:val="single"/>
          <w:lang w:val="en-GB"/>
        </w:rPr>
        <w:t xml:space="preserve"> </w:t>
      </w:r>
      <w:r w:rsidR="00510691" w:rsidRPr="002D47EC">
        <w:rPr>
          <w:rFonts w:ascii="Arial" w:hAnsi="Arial" w:cs="Arial"/>
          <w:i/>
          <w:color w:val="000000" w:themeColor="text1"/>
          <w:szCs w:val="24"/>
          <w:u w:val="single"/>
          <w:lang w:val="en-GB"/>
        </w:rPr>
        <w:t>relating to nationality, citizenship, residency or domicile</w:t>
      </w:r>
      <w:r w:rsidR="001910DE" w:rsidRPr="00A11002">
        <w:rPr>
          <w:rStyle w:val="FootnoteReference"/>
          <w:rFonts w:ascii="Arial" w:hAnsi="Arial" w:cs="Arial"/>
          <w:color w:val="000000" w:themeColor="text1"/>
          <w:szCs w:val="24"/>
          <w:lang w:val="en-GB"/>
        </w:rPr>
        <w:footnoteReference w:id="70"/>
      </w:r>
    </w:p>
    <w:p w:rsidR="00706674" w:rsidRPr="00510691" w:rsidRDefault="00706674">
      <w:pPr>
        <w:tabs>
          <w:tab w:val="left" w:pos="0"/>
          <w:tab w:val="left" w:pos="1418"/>
        </w:tabs>
        <w:adjustRightInd w:val="0"/>
        <w:snapToGrid w:val="0"/>
        <w:jc w:val="both"/>
        <w:rPr>
          <w:rFonts w:ascii="Arial" w:hAnsi="Arial" w:cs="Arial"/>
          <w:szCs w:val="24"/>
          <w:lang w:val="en-GB"/>
        </w:rPr>
      </w:pPr>
    </w:p>
    <w:p w:rsidR="00D61B4E" w:rsidRDefault="00510691"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If a gender recognition scheme </w:t>
      </w:r>
      <w:r w:rsidR="00BE78A0">
        <w:rPr>
          <w:rFonts w:ascii="Arial" w:hAnsi="Arial" w:cs="Arial"/>
          <w:szCs w:val="24"/>
          <w:lang w:val="en-GB"/>
        </w:rPr>
        <w:t>were</w:t>
      </w:r>
      <w:r>
        <w:rPr>
          <w:rFonts w:ascii="Arial" w:hAnsi="Arial" w:cs="Arial"/>
          <w:szCs w:val="24"/>
          <w:lang w:val="en-GB"/>
        </w:rPr>
        <w:t xml:space="preserve"> to be introduced in Hong Kong, one </w:t>
      </w:r>
      <w:r w:rsidR="002D2482">
        <w:rPr>
          <w:rFonts w:ascii="Arial" w:hAnsi="Arial" w:cs="Arial"/>
          <w:szCs w:val="24"/>
          <w:lang w:val="en-GB"/>
        </w:rPr>
        <w:t>consideration</w:t>
      </w:r>
      <w:r>
        <w:rPr>
          <w:rFonts w:ascii="Arial" w:hAnsi="Arial" w:cs="Arial"/>
          <w:szCs w:val="24"/>
          <w:lang w:val="en-GB"/>
        </w:rPr>
        <w:t xml:space="preserve"> </w:t>
      </w:r>
      <w:r w:rsidR="00BE78A0">
        <w:rPr>
          <w:rFonts w:ascii="Arial" w:hAnsi="Arial" w:cs="Arial"/>
          <w:szCs w:val="24"/>
          <w:lang w:val="en-GB"/>
        </w:rPr>
        <w:t>would be</w:t>
      </w:r>
      <w:r>
        <w:rPr>
          <w:rFonts w:ascii="Arial" w:hAnsi="Arial" w:cs="Arial"/>
          <w:szCs w:val="24"/>
          <w:lang w:val="en-GB"/>
        </w:rPr>
        <w:t xml:space="preserve"> whether the scheme should </w:t>
      </w:r>
      <w:r w:rsidRPr="002350D5">
        <w:rPr>
          <w:rFonts w:ascii="Arial" w:hAnsi="Arial" w:cs="Arial"/>
          <w:szCs w:val="24"/>
          <w:lang w:val="en-GB"/>
        </w:rPr>
        <w:t>impose requirements on the applicants with regard to their legal position or civil status</w:t>
      </w:r>
      <w:r>
        <w:rPr>
          <w:rFonts w:ascii="Arial" w:hAnsi="Arial" w:cs="Arial"/>
          <w:szCs w:val="24"/>
          <w:lang w:val="en-GB"/>
        </w:rPr>
        <w:t xml:space="preserve"> such as</w:t>
      </w:r>
      <w:r w:rsidRPr="002350D5">
        <w:rPr>
          <w:rFonts w:ascii="Arial" w:hAnsi="Arial" w:cs="Arial"/>
          <w:szCs w:val="24"/>
          <w:lang w:val="en-GB"/>
        </w:rPr>
        <w:t xml:space="preserve"> nationality, citizenship, residency, domicile, etc.</w:t>
      </w:r>
      <w:r>
        <w:rPr>
          <w:rFonts w:ascii="Arial" w:hAnsi="Arial" w:cs="Arial"/>
          <w:szCs w:val="24"/>
          <w:lang w:val="en-GB"/>
        </w:rPr>
        <w:t xml:space="preserve">  In this context, there </w:t>
      </w:r>
      <w:r w:rsidR="005660C4">
        <w:rPr>
          <w:rFonts w:ascii="Arial" w:hAnsi="Arial" w:cs="Arial" w:hint="eastAsia"/>
          <w:szCs w:val="24"/>
          <w:lang w:val="en-GB"/>
        </w:rPr>
        <w:t>is</w:t>
      </w:r>
      <w:r w:rsidR="00467686">
        <w:rPr>
          <w:rFonts w:ascii="Arial" w:hAnsi="Arial" w:cs="Arial"/>
          <w:szCs w:val="24"/>
          <w:lang w:val="en-GB"/>
        </w:rPr>
        <w:t xml:space="preserve"> </w:t>
      </w:r>
      <w:r>
        <w:rPr>
          <w:rFonts w:ascii="Arial" w:hAnsi="Arial" w:cs="Arial"/>
          <w:szCs w:val="24"/>
          <w:lang w:val="en-GB"/>
        </w:rPr>
        <w:t>no unified approach adopted by overseas</w:t>
      </w:r>
      <w:r w:rsidRPr="002350D5">
        <w:rPr>
          <w:rFonts w:ascii="Arial" w:hAnsi="Arial" w:cs="Arial"/>
          <w:szCs w:val="24"/>
          <w:lang w:val="en-GB"/>
        </w:rPr>
        <w:t xml:space="preserve"> jurisdictions.</w:t>
      </w:r>
      <w:r>
        <w:rPr>
          <w:rFonts w:ascii="Arial" w:hAnsi="Arial" w:cs="Arial"/>
          <w:szCs w:val="24"/>
          <w:lang w:val="en-GB"/>
        </w:rPr>
        <w:t xml:space="preserve">  </w:t>
      </w:r>
    </w:p>
    <w:p w:rsidR="00D61B4E" w:rsidRDefault="00D61B4E" w:rsidP="00CF4927">
      <w:pPr>
        <w:tabs>
          <w:tab w:val="left" w:pos="0"/>
          <w:tab w:val="left" w:pos="1418"/>
        </w:tabs>
        <w:adjustRightInd w:val="0"/>
        <w:snapToGrid w:val="0"/>
        <w:jc w:val="both"/>
        <w:rPr>
          <w:rFonts w:ascii="Arial" w:hAnsi="Arial" w:cs="Arial"/>
          <w:szCs w:val="24"/>
          <w:lang w:val="en-GB"/>
        </w:rPr>
      </w:pPr>
    </w:p>
    <w:p w:rsidR="00A06AB7" w:rsidRDefault="002F1921"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I</w:t>
      </w:r>
      <w:r w:rsidRPr="002350D5">
        <w:rPr>
          <w:rFonts w:ascii="Arial" w:hAnsi="Arial" w:cs="Arial"/>
          <w:szCs w:val="24"/>
          <w:lang w:val="en-GB"/>
        </w:rPr>
        <w:t xml:space="preserve">n order to determine which requirement(s) (nationality, citizenship, residence or domicile) should apply under </w:t>
      </w:r>
      <w:r>
        <w:rPr>
          <w:rFonts w:ascii="Arial" w:hAnsi="Arial" w:cs="Arial"/>
          <w:szCs w:val="24"/>
          <w:lang w:val="en-GB"/>
        </w:rPr>
        <w:t>a gender recognition</w:t>
      </w:r>
      <w:r w:rsidRPr="002350D5">
        <w:rPr>
          <w:rFonts w:ascii="Arial" w:hAnsi="Arial" w:cs="Arial"/>
          <w:szCs w:val="24"/>
          <w:lang w:val="en-GB"/>
        </w:rPr>
        <w:t xml:space="preserve"> </w:t>
      </w:r>
      <w:r w:rsidR="00BE78A0">
        <w:rPr>
          <w:rFonts w:ascii="Arial" w:hAnsi="Arial" w:cs="Arial"/>
          <w:szCs w:val="24"/>
          <w:lang w:val="en-GB"/>
        </w:rPr>
        <w:t>scheme</w:t>
      </w:r>
      <w:r w:rsidRPr="002350D5">
        <w:rPr>
          <w:rFonts w:ascii="Arial" w:hAnsi="Arial" w:cs="Arial"/>
          <w:szCs w:val="24"/>
          <w:lang w:val="en-GB"/>
        </w:rPr>
        <w:t xml:space="preserve">, the </w:t>
      </w:r>
      <w:r>
        <w:rPr>
          <w:rFonts w:ascii="Arial" w:hAnsi="Arial" w:cs="Arial"/>
          <w:szCs w:val="24"/>
          <w:lang w:val="en-GB"/>
        </w:rPr>
        <w:t xml:space="preserve">rules of </w:t>
      </w:r>
      <w:r w:rsidRPr="002350D5">
        <w:rPr>
          <w:rFonts w:ascii="Arial" w:hAnsi="Arial" w:cs="Arial"/>
          <w:szCs w:val="24"/>
          <w:lang w:val="en-GB"/>
        </w:rPr>
        <w:t xml:space="preserve">conflict of laws </w:t>
      </w:r>
      <w:r>
        <w:rPr>
          <w:rFonts w:ascii="Arial" w:hAnsi="Arial" w:cs="Arial"/>
          <w:szCs w:val="24"/>
          <w:lang w:val="en-GB"/>
        </w:rPr>
        <w:t>(</w:t>
      </w:r>
      <w:r w:rsidRPr="002350D5">
        <w:rPr>
          <w:rFonts w:ascii="Arial" w:hAnsi="Arial" w:cs="Arial"/>
          <w:color w:val="000000"/>
          <w:szCs w:val="24"/>
          <w:lang w:val="en-GB"/>
        </w:rPr>
        <w:t>an area of the law which deals with cases having a foreign element</w:t>
      </w:r>
      <w:r>
        <w:rPr>
          <w:rFonts w:ascii="Arial" w:hAnsi="Arial" w:cs="Arial"/>
          <w:color w:val="000000"/>
          <w:szCs w:val="24"/>
          <w:lang w:val="en-GB"/>
        </w:rPr>
        <w:t>)</w:t>
      </w:r>
      <w:r w:rsidRPr="002350D5">
        <w:rPr>
          <w:rFonts w:ascii="Arial" w:hAnsi="Arial" w:cs="Arial"/>
          <w:szCs w:val="24"/>
          <w:lang w:val="en-GB"/>
        </w:rPr>
        <w:t xml:space="preserve"> should be taken into account</w:t>
      </w:r>
      <w:r w:rsidR="00467686">
        <w:rPr>
          <w:rFonts w:ascii="Arial" w:hAnsi="Arial" w:cs="Arial"/>
          <w:szCs w:val="24"/>
          <w:lang w:val="en-GB"/>
        </w:rPr>
        <w:t>.</w:t>
      </w:r>
      <w:r w:rsidR="00D61B4E">
        <w:rPr>
          <w:rFonts w:ascii="Arial" w:hAnsi="Arial" w:cs="Arial"/>
          <w:szCs w:val="24"/>
          <w:lang w:val="en-GB"/>
        </w:rPr>
        <w:t xml:space="preserve"> </w:t>
      </w:r>
      <w:r w:rsidR="00467686">
        <w:rPr>
          <w:rFonts w:ascii="Arial" w:hAnsi="Arial" w:cs="Arial"/>
          <w:szCs w:val="24"/>
          <w:lang w:val="en-GB"/>
        </w:rPr>
        <w:t xml:space="preserve"> Based on our research so far, </w:t>
      </w:r>
      <w:r w:rsidR="00D61B4E">
        <w:rPr>
          <w:rFonts w:ascii="Arial" w:hAnsi="Arial" w:cs="Arial"/>
          <w:szCs w:val="24"/>
          <w:lang w:val="en-GB"/>
        </w:rPr>
        <w:t xml:space="preserve">there appears to be little reference to the subject of gender recognition in this </w:t>
      </w:r>
      <w:r w:rsidR="00BE78A0">
        <w:rPr>
          <w:rFonts w:ascii="Arial" w:hAnsi="Arial" w:cs="Arial"/>
          <w:szCs w:val="24"/>
          <w:lang w:val="en-GB"/>
        </w:rPr>
        <w:t>context</w:t>
      </w:r>
      <w:r w:rsidRPr="002350D5">
        <w:rPr>
          <w:rFonts w:ascii="Arial" w:hAnsi="Arial" w:cs="Arial"/>
          <w:szCs w:val="24"/>
          <w:lang w:val="en-GB"/>
        </w:rPr>
        <w:t>.</w:t>
      </w:r>
      <w:r w:rsidR="00C41769">
        <w:rPr>
          <w:rFonts w:ascii="Arial" w:hAnsi="Arial" w:cs="Arial"/>
          <w:szCs w:val="24"/>
          <w:lang w:val="en-GB"/>
        </w:rPr>
        <w:t xml:space="preserve">  </w:t>
      </w:r>
    </w:p>
    <w:p w:rsidR="00A06AB7" w:rsidRDefault="00A06AB7" w:rsidP="002D47EC">
      <w:pPr>
        <w:tabs>
          <w:tab w:val="left" w:pos="0"/>
          <w:tab w:val="left" w:pos="1418"/>
        </w:tabs>
        <w:adjustRightInd w:val="0"/>
        <w:snapToGrid w:val="0"/>
        <w:jc w:val="both"/>
        <w:rPr>
          <w:rFonts w:ascii="Arial" w:hAnsi="Arial" w:cs="Arial"/>
          <w:szCs w:val="24"/>
          <w:lang w:val="en-GB"/>
        </w:rPr>
      </w:pPr>
    </w:p>
    <w:p w:rsidR="00706674" w:rsidRDefault="00D61B4E"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N</w:t>
      </w:r>
      <w:r w:rsidRPr="002350D5">
        <w:rPr>
          <w:rFonts w:ascii="Arial" w:hAnsi="Arial" w:cs="Arial"/>
          <w:szCs w:val="24"/>
          <w:lang w:val="en-GB"/>
        </w:rPr>
        <w:t xml:space="preserve">ationality, citizenship, residency and domicile are examples of </w:t>
      </w:r>
      <w:r w:rsidRPr="002350D5">
        <w:rPr>
          <w:rFonts w:ascii="Arial" w:hAnsi="Arial" w:cs="Arial"/>
          <w:color w:val="000000" w:themeColor="text1"/>
          <w:szCs w:val="24"/>
          <w:lang w:val="en-GB"/>
        </w:rPr>
        <w:t>“</w:t>
      </w:r>
      <w:r w:rsidRPr="00961014">
        <w:rPr>
          <w:rFonts w:ascii="Arial" w:hAnsi="Arial" w:cs="Arial"/>
          <w:i/>
          <w:szCs w:val="24"/>
          <w:lang w:val="en-GB"/>
        </w:rPr>
        <w:t>connecting factors”</w:t>
      </w:r>
      <w:r w:rsidRPr="002350D5">
        <w:rPr>
          <w:rFonts w:ascii="Arial" w:hAnsi="Arial" w:cs="Arial"/>
          <w:szCs w:val="24"/>
          <w:lang w:val="en-GB"/>
        </w:rPr>
        <w:t xml:space="preserve">, a technical term frequently used in the conflict of laws context denoting the circumstances that </w:t>
      </w:r>
      <w:r w:rsidR="00890BB7">
        <w:rPr>
          <w:rFonts w:ascii="Arial" w:hAnsi="Arial" w:cs="Arial"/>
          <w:szCs w:val="24"/>
          <w:lang w:val="en-GB"/>
        </w:rPr>
        <w:t>create</w:t>
      </w:r>
      <w:r w:rsidRPr="002350D5">
        <w:rPr>
          <w:rFonts w:ascii="Arial" w:hAnsi="Arial" w:cs="Arial"/>
          <w:szCs w:val="24"/>
          <w:lang w:val="en-GB"/>
        </w:rPr>
        <w:t xml:space="preserve"> linkage</w:t>
      </w:r>
      <w:r w:rsidR="00BE78A0" w:rsidRPr="002350D5">
        <w:rPr>
          <w:rFonts w:ascii="Arial" w:hAnsi="Arial" w:cs="Arial"/>
          <w:szCs w:val="24"/>
          <w:lang w:val="en-GB"/>
        </w:rPr>
        <w:t xml:space="preserve"> between</w:t>
      </w:r>
      <w:r w:rsidRPr="002350D5">
        <w:rPr>
          <w:rFonts w:ascii="Arial" w:hAnsi="Arial" w:cs="Arial"/>
          <w:szCs w:val="24"/>
          <w:lang w:val="en-GB"/>
        </w:rPr>
        <w:t xml:space="preserve">, </w:t>
      </w:r>
      <w:r w:rsidRPr="00961014">
        <w:rPr>
          <w:rFonts w:ascii="Arial" w:hAnsi="Arial" w:cs="Arial"/>
          <w:i/>
          <w:szCs w:val="24"/>
          <w:lang w:val="en-GB"/>
        </w:rPr>
        <w:t>inter alia</w:t>
      </w:r>
      <w:r w:rsidRPr="002350D5">
        <w:rPr>
          <w:rFonts w:ascii="Arial" w:hAnsi="Arial" w:cs="Arial"/>
          <w:szCs w:val="24"/>
          <w:lang w:val="en-GB"/>
        </w:rPr>
        <w:t xml:space="preserve">, </w:t>
      </w:r>
      <w:r w:rsidR="001A1E9B">
        <w:rPr>
          <w:rFonts w:ascii="Arial" w:hAnsi="Arial" w:cs="Arial"/>
          <w:szCs w:val="24"/>
          <w:lang w:val="en-GB"/>
        </w:rPr>
        <w:t xml:space="preserve">a </w:t>
      </w:r>
      <w:r w:rsidRPr="002350D5">
        <w:rPr>
          <w:rFonts w:ascii="Arial" w:hAnsi="Arial" w:cs="Arial"/>
          <w:szCs w:val="24"/>
          <w:lang w:val="en-GB"/>
        </w:rPr>
        <w:t xml:space="preserve">person and </w:t>
      </w:r>
      <w:r w:rsidR="001A1E9B">
        <w:rPr>
          <w:rFonts w:ascii="Arial" w:hAnsi="Arial" w:cs="Arial"/>
          <w:szCs w:val="24"/>
          <w:lang w:val="en-GB"/>
        </w:rPr>
        <w:t xml:space="preserve">a </w:t>
      </w:r>
      <w:r w:rsidRPr="002350D5">
        <w:rPr>
          <w:rFonts w:ascii="Arial" w:hAnsi="Arial" w:cs="Arial"/>
          <w:szCs w:val="24"/>
          <w:lang w:val="en-GB"/>
        </w:rPr>
        <w:t>country.</w:t>
      </w:r>
      <w:r>
        <w:rPr>
          <w:rFonts w:ascii="Arial" w:hAnsi="Arial" w:cs="Arial"/>
          <w:szCs w:val="24"/>
          <w:lang w:val="en-GB"/>
        </w:rPr>
        <w:t xml:space="preserve">  </w:t>
      </w:r>
      <w:r w:rsidR="002132B1">
        <w:rPr>
          <w:rFonts w:ascii="Arial" w:hAnsi="Arial" w:cs="Arial"/>
          <w:szCs w:val="24"/>
          <w:lang w:val="en-GB"/>
        </w:rPr>
        <w:t>I</w:t>
      </w:r>
      <w:r w:rsidR="001A1E9B">
        <w:rPr>
          <w:rFonts w:ascii="Arial" w:hAnsi="Arial" w:cs="Arial"/>
          <w:szCs w:val="24"/>
          <w:lang w:val="en-GB"/>
        </w:rPr>
        <w:t>f a gender recognition scheme were to be introduced, i</w:t>
      </w:r>
      <w:r w:rsidR="002132B1">
        <w:rPr>
          <w:rFonts w:ascii="Arial" w:hAnsi="Arial" w:cs="Arial"/>
          <w:szCs w:val="24"/>
          <w:lang w:val="en-GB"/>
        </w:rPr>
        <w:t xml:space="preserve">t is arguable that Hong Kong </w:t>
      </w:r>
      <w:r w:rsidR="001A1E9B">
        <w:rPr>
          <w:rFonts w:ascii="Arial" w:hAnsi="Arial" w:cs="Arial"/>
          <w:szCs w:val="24"/>
          <w:lang w:val="en-GB"/>
        </w:rPr>
        <w:t>would be</w:t>
      </w:r>
      <w:r w:rsidR="002132B1">
        <w:rPr>
          <w:rFonts w:ascii="Arial" w:hAnsi="Arial" w:cs="Arial"/>
          <w:szCs w:val="24"/>
          <w:lang w:val="en-GB"/>
        </w:rPr>
        <w:t xml:space="preserve"> entitled to determine which of these connecting factors </w:t>
      </w:r>
      <w:r w:rsidR="001A1E9B">
        <w:rPr>
          <w:rFonts w:ascii="Arial" w:hAnsi="Arial" w:cs="Arial"/>
          <w:szCs w:val="24"/>
          <w:lang w:val="en-GB"/>
        </w:rPr>
        <w:t>should be</w:t>
      </w:r>
      <w:r w:rsidR="00A06AB7">
        <w:rPr>
          <w:rFonts w:ascii="Arial" w:hAnsi="Arial" w:cs="Arial"/>
          <w:szCs w:val="24"/>
          <w:lang w:val="en-GB"/>
        </w:rPr>
        <w:t xml:space="preserve"> applicable </w:t>
      </w:r>
      <w:r w:rsidR="001A1E9B">
        <w:rPr>
          <w:rFonts w:ascii="Arial" w:hAnsi="Arial" w:cs="Arial"/>
          <w:szCs w:val="24"/>
          <w:lang w:val="en-GB"/>
        </w:rPr>
        <w:t>under</w:t>
      </w:r>
      <w:r w:rsidR="002132B1">
        <w:rPr>
          <w:rFonts w:ascii="Arial" w:hAnsi="Arial" w:cs="Arial"/>
          <w:szCs w:val="24"/>
          <w:lang w:val="en-GB"/>
        </w:rPr>
        <w:t xml:space="preserve"> its scheme</w:t>
      </w:r>
      <w:r w:rsidR="001A1E9B">
        <w:rPr>
          <w:rFonts w:ascii="Arial" w:hAnsi="Arial" w:cs="Arial"/>
          <w:szCs w:val="24"/>
          <w:lang w:val="en-GB"/>
        </w:rPr>
        <w:t>,</w:t>
      </w:r>
      <w:r w:rsidR="00A06AB7">
        <w:rPr>
          <w:rFonts w:ascii="Arial" w:hAnsi="Arial" w:cs="Arial"/>
          <w:szCs w:val="24"/>
          <w:lang w:val="en-GB"/>
        </w:rPr>
        <w:t xml:space="preserve"> if </w:t>
      </w:r>
      <w:r w:rsidR="001A1E9B">
        <w:rPr>
          <w:rFonts w:ascii="Arial" w:hAnsi="Arial" w:cs="Arial"/>
          <w:szCs w:val="24"/>
          <w:lang w:val="en-GB"/>
        </w:rPr>
        <w:t>any such factors</w:t>
      </w:r>
      <w:r w:rsidR="00A06AB7">
        <w:rPr>
          <w:rFonts w:ascii="Arial" w:hAnsi="Arial" w:cs="Arial"/>
          <w:szCs w:val="24"/>
          <w:lang w:val="en-GB"/>
        </w:rPr>
        <w:t xml:space="preserve"> </w:t>
      </w:r>
      <w:r w:rsidR="001A1E9B">
        <w:rPr>
          <w:rFonts w:ascii="Arial" w:hAnsi="Arial" w:cs="Arial"/>
          <w:szCs w:val="24"/>
          <w:lang w:val="en-GB"/>
        </w:rPr>
        <w:t>were</w:t>
      </w:r>
      <w:r w:rsidR="00A06AB7">
        <w:rPr>
          <w:rFonts w:ascii="Arial" w:hAnsi="Arial" w:cs="Arial"/>
          <w:szCs w:val="24"/>
          <w:lang w:val="en-GB"/>
        </w:rPr>
        <w:t xml:space="preserve"> deemed necessary</w:t>
      </w:r>
      <w:r w:rsidR="002132B1">
        <w:rPr>
          <w:rFonts w:ascii="Arial" w:hAnsi="Arial" w:cs="Arial"/>
          <w:szCs w:val="24"/>
          <w:lang w:val="en-GB"/>
        </w:rPr>
        <w:t>.</w:t>
      </w:r>
    </w:p>
    <w:p w:rsidR="001910DE" w:rsidRDefault="001910DE" w:rsidP="00CF4927">
      <w:pPr>
        <w:tabs>
          <w:tab w:val="left" w:pos="0"/>
          <w:tab w:val="left" w:pos="1418"/>
        </w:tabs>
        <w:adjustRightInd w:val="0"/>
        <w:snapToGrid w:val="0"/>
        <w:jc w:val="both"/>
        <w:rPr>
          <w:rFonts w:ascii="Arial" w:hAnsi="Arial" w:cs="Arial"/>
          <w:szCs w:val="24"/>
          <w:lang w:val="en-GB"/>
        </w:rPr>
      </w:pPr>
    </w:p>
    <w:p w:rsidR="001910DE" w:rsidRDefault="002132B1"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Chapter 7 set</w:t>
      </w:r>
      <w:r w:rsidR="00795D77">
        <w:rPr>
          <w:rFonts w:ascii="Arial" w:hAnsi="Arial" w:cs="Arial"/>
          <w:szCs w:val="24"/>
          <w:lang w:val="en-GB"/>
        </w:rPr>
        <w:t>s</w:t>
      </w:r>
      <w:r>
        <w:rPr>
          <w:rFonts w:ascii="Arial" w:hAnsi="Arial" w:cs="Arial"/>
          <w:szCs w:val="24"/>
          <w:lang w:val="en-GB"/>
        </w:rPr>
        <w:t xml:space="preserve"> out the general </w:t>
      </w:r>
      <w:r w:rsidRPr="002350D5">
        <w:rPr>
          <w:rFonts w:ascii="Arial" w:hAnsi="Arial" w:cs="Arial"/>
          <w:szCs w:val="24"/>
          <w:lang w:val="en-GB"/>
        </w:rPr>
        <w:t>principles relating to the</w:t>
      </w:r>
      <w:r>
        <w:rPr>
          <w:rFonts w:ascii="Arial" w:hAnsi="Arial" w:cs="Arial"/>
          <w:szCs w:val="24"/>
          <w:lang w:val="en-GB"/>
        </w:rPr>
        <w:t xml:space="preserve"> </w:t>
      </w:r>
      <w:r w:rsidR="001A1E9B">
        <w:rPr>
          <w:rFonts w:ascii="Arial" w:hAnsi="Arial" w:cs="Arial"/>
          <w:szCs w:val="24"/>
          <w:lang w:val="en-GB"/>
        </w:rPr>
        <w:t>different types of</w:t>
      </w:r>
      <w:r w:rsidRPr="002350D5">
        <w:rPr>
          <w:rFonts w:ascii="Arial" w:hAnsi="Arial" w:cs="Arial"/>
          <w:szCs w:val="24"/>
          <w:lang w:val="en-GB"/>
        </w:rPr>
        <w:t xml:space="preserve"> connecting factors and their applicability under various Hong Kong laws, with a view to help determine which connecting factor(s)</w:t>
      </w:r>
      <w:r w:rsidR="00890BB7">
        <w:rPr>
          <w:rFonts w:ascii="Arial" w:hAnsi="Arial" w:cs="Arial"/>
          <w:szCs w:val="24"/>
          <w:lang w:val="en-GB"/>
        </w:rPr>
        <w:t>,</w:t>
      </w:r>
      <w:r w:rsidRPr="002350D5">
        <w:rPr>
          <w:rFonts w:ascii="Arial" w:hAnsi="Arial" w:cs="Arial"/>
          <w:szCs w:val="24"/>
          <w:lang w:val="en-GB"/>
        </w:rPr>
        <w:t xml:space="preserve"> </w:t>
      </w:r>
      <w:r w:rsidR="001A1E9B">
        <w:rPr>
          <w:rFonts w:ascii="Arial" w:hAnsi="Arial" w:cs="Arial"/>
          <w:szCs w:val="24"/>
          <w:lang w:val="en-GB"/>
        </w:rPr>
        <w:t>if any</w:t>
      </w:r>
      <w:r w:rsidR="00890BB7">
        <w:rPr>
          <w:rFonts w:ascii="Arial" w:hAnsi="Arial" w:cs="Arial"/>
          <w:szCs w:val="24"/>
          <w:lang w:val="en-GB"/>
        </w:rPr>
        <w:t>,</w:t>
      </w:r>
      <w:r w:rsidR="001A1E9B">
        <w:rPr>
          <w:rFonts w:ascii="Arial" w:hAnsi="Arial" w:cs="Arial"/>
          <w:szCs w:val="24"/>
          <w:lang w:val="en-GB"/>
        </w:rPr>
        <w:t xml:space="preserve"> </w:t>
      </w:r>
      <w:r w:rsidRPr="002350D5">
        <w:rPr>
          <w:rFonts w:ascii="Arial" w:hAnsi="Arial" w:cs="Arial"/>
          <w:szCs w:val="24"/>
          <w:lang w:val="en-GB"/>
        </w:rPr>
        <w:t>may be the most suitable for a gender recognition scheme in Hong Kong.</w:t>
      </w:r>
      <w:r w:rsidR="00890BB7" w:rsidRPr="00A11002">
        <w:rPr>
          <w:rStyle w:val="FootnoteReference"/>
          <w:rFonts w:ascii="Arial" w:hAnsi="Arial" w:cs="Arial"/>
          <w:color w:val="000000" w:themeColor="text1"/>
          <w:szCs w:val="24"/>
          <w:lang w:val="en-GB"/>
        </w:rPr>
        <w:footnoteReference w:id="71"/>
      </w:r>
    </w:p>
    <w:p w:rsidR="002132B1" w:rsidRDefault="002132B1" w:rsidP="00CF4927">
      <w:pPr>
        <w:tabs>
          <w:tab w:val="left" w:pos="0"/>
          <w:tab w:val="left" w:pos="1418"/>
        </w:tabs>
        <w:adjustRightInd w:val="0"/>
        <w:snapToGrid w:val="0"/>
        <w:jc w:val="both"/>
        <w:rPr>
          <w:rFonts w:ascii="Arial" w:hAnsi="Arial" w:cs="Arial"/>
          <w:szCs w:val="24"/>
          <w:lang w:val="en-GB"/>
        </w:rPr>
      </w:pPr>
    </w:p>
    <w:p w:rsidR="002132B1" w:rsidRPr="00961014" w:rsidRDefault="002132B1" w:rsidP="00CF4927">
      <w:pPr>
        <w:pStyle w:val="ListParagraph"/>
        <w:tabs>
          <w:tab w:val="left" w:pos="993"/>
        </w:tabs>
        <w:adjustRightInd w:val="0"/>
        <w:snapToGrid w:val="0"/>
        <w:ind w:leftChars="-1" w:left="-2"/>
        <w:jc w:val="both"/>
        <w:rPr>
          <w:rFonts w:ascii="Arial" w:hAnsi="Arial" w:cs="Arial"/>
          <w:b/>
          <w:color w:val="000000" w:themeColor="text1"/>
          <w:sz w:val="28"/>
          <w:szCs w:val="28"/>
          <w:lang w:val="en-GB"/>
        </w:rPr>
      </w:pPr>
      <w:r w:rsidRPr="002D47EC">
        <w:rPr>
          <w:rFonts w:ascii="Arial" w:hAnsi="Arial" w:cs="Arial"/>
          <w:i/>
          <w:color w:val="000000" w:themeColor="text1"/>
          <w:szCs w:val="24"/>
          <w:u w:val="single"/>
          <w:lang w:val="en-GB"/>
        </w:rPr>
        <w:t>Minimum age requirement</w:t>
      </w:r>
      <w:r w:rsidR="00891000" w:rsidRPr="00A11002">
        <w:rPr>
          <w:rStyle w:val="FootnoteReference"/>
          <w:rFonts w:ascii="Arial" w:hAnsi="Arial" w:cs="Arial"/>
          <w:color w:val="000000" w:themeColor="text1"/>
          <w:szCs w:val="24"/>
          <w:lang w:val="en-GB"/>
        </w:rPr>
        <w:footnoteReference w:id="72"/>
      </w:r>
    </w:p>
    <w:p w:rsidR="002132B1" w:rsidRDefault="002132B1" w:rsidP="00CF4927">
      <w:pPr>
        <w:tabs>
          <w:tab w:val="left" w:pos="0"/>
          <w:tab w:val="left" w:pos="1418"/>
        </w:tabs>
        <w:adjustRightInd w:val="0"/>
        <w:snapToGrid w:val="0"/>
        <w:jc w:val="both"/>
        <w:rPr>
          <w:rFonts w:ascii="Arial" w:hAnsi="Arial" w:cs="Arial"/>
          <w:szCs w:val="24"/>
          <w:lang w:val="en-GB"/>
        </w:rPr>
      </w:pPr>
    </w:p>
    <w:p w:rsidR="00087C8F" w:rsidRPr="00C352AE" w:rsidRDefault="00930143" w:rsidP="002D47EC">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in support</w:t>
      </w:r>
    </w:p>
    <w:p w:rsidR="00087C8F" w:rsidRDefault="00087C8F" w:rsidP="00CF4927">
      <w:pPr>
        <w:tabs>
          <w:tab w:val="left" w:pos="0"/>
          <w:tab w:val="left" w:pos="1418"/>
        </w:tabs>
        <w:adjustRightInd w:val="0"/>
        <w:snapToGrid w:val="0"/>
        <w:jc w:val="both"/>
        <w:rPr>
          <w:rFonts w:ascii="Arial" w:hAnsi="Arial" w:cs="Arial"/>
          <w:szCs w:val="24"/>
          <w:lang w:val="en-GB"/>
        </w:rPr>
      </w:pPr>
    </w:p>
    <w:p w:rsidR="002132B1" w:rsidRDefault="002132B1"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The arguments</w:t>
      </w:r>
      <w:r w:rsidRPr="00D71ED8">
        <w:rPr>
          <w:rFonts w:ascii="Arial" w:hAnsi="Arial" w:cs="Arial"/>
          <w:szCs w:val="24"/>
          <w:lang w:val="en-GB"/>
        </w:rPr>
        <w:t xml:space="preserve"> in support of </w:t>
      </w:r>
      <w:r w:rsidRPr="007A7E52">
        <w:rPr>
          <w:rFonts w:ascii="Arial" w:hAnsi="Arial" w:cs="Arial"/>
          <w:szCs w:val="24"/>
          <w:lang w:val="en-GB"/>
        </w:rPr>
        <w:t>having</w:t>
      </w:r>
      <w:r>
        <w:rPr>
          <w:rFonts w:ascii="Arial" w:hAnsi="Arial" w:cs="Arial"/>
          <w:szCs w:val="24"/>
          <w:lang w:val="en-GB"/>
        </w:rPr>
        <w:t xml:space="preserve"> a minimum age requirement for gender recognition</w:t>
      </w:r>
      <w:r w:rsidR="007C5A60">
        <w:rPr>
          <w:rFonts w:ascii="Arial" w:hAnsi="Arial" w:cs="Arial"/>
          <w:szCs w:val="24"/>
          <w:lang w:val="en-GB"/>
        </w:rPr>
        <w:t xml:space="preserve"> which are canvassed in Chapter 7</w:t>
      </w:r>
      <w:r>
        <w:rPr>
          <w:rFonts w:ascii="Arial" w:hAnsi="Arial" w:cs="Arial"/>
          <w:szCs w:val="24"/>
          <w:lang w:val="en-GB"/>
        </w:rPr>
        <w:t xml:space="preserve"> include</w:t>
      </w:r>
      <w:r w:rsidR="00785CE9">
        <w:rPr>
          <w:rFonts w:ascii="Arial" w:hAnsi="Arial" w:cs="Arial"/>
          <w:szCs w:val="24"/>
          <w:lang w:val="en-GB"/>
        </w:rPr>
        <w:t>:</w:t>
      </w:r>
      <w:r>
        <w:rPr>
          <w:rFonts w:ascii="Arial" w:hAnsi="Arial" w:cs="Arial"/>
          <w:szCs w:val="24"/>
          <w:lang w:val="en-GB"/>
        </w:rPr>
        <w:t xml:space="preserve"> </w:t>
      </w:r>
      <w:r w:rsidR="00785CE9">
        <w:rPr>
          <w:rFonts w:ascii="Arial" w:hAnsi="Arial" w:cs="Arial"/>
          <w:szCs w:val="24"/>
          <w:lang w:val="en-GB"/>
        </w:rPr>
        <w:t xml:space="preserve">(i) </w:t>
      </w:r>
      <w:r w:rsidR="00505471">
        <w:rPr>
          <w:rFonts w:ascii="Arial" w:hAnsi="Arial" w:cs="Arial"/>
          <w:szCs w:val="24"/>
          <w:lang w:val="en-GB"/>
        </w:rPr>
        <w:t>m</w:t>
      </w:r>
      <w:r w:rsidR="00505471" w:rsidRPr="002350D5">
        <w:rPr>
          <w:rFonts w:ascii="Arial" w:hAnsi="Arial" w:cs="Arial"/>
          <w:szCs w:val="24"/>
          <w:lang w:val="en-GB"/>
        </w:rPr>
        <w:t>edical interventions for legal gender recognition procedures are usually age-sensitive</w:t>
      </w:r>
      <w:r w:rsidR="00785CE9">
        <w:rPr>
          <w:rFonts w:ascii="Arial" w:hAnsi="Arial" w:cs="Arial"/>
          <w:szCs w:val="24"/>
          <w:lang w:val="en-GB"/>
        </w:rPr>
        <w:t>;</w:t>
      </w:r>
      <w:r w:rsidR="00505471">
        <w:rPr>
          <w:rFonts w:ascii="Arial" w:hAnsi="Arial" w:cs="Arial"/>
          <w:szCs w:val="24"/>
          <w:lang w:val="en-GB"/>
        </w:rPr>
        <w:t xml:space="preserve"> </w:t>
      </w:r>
      <w:r w:rsidR="00785CE9">
        <w:rPr>
          <w:rFonts w:ascii="Arial" w:hAnsi="Arial" w:cs="Arial"/>
          <w:szCs w:val="24"/>
          <w:lang w:val="en-GB"/>
        </w:rPr>
        <w:lastRenderedPageBreak/>
        <w:t xml:space="preserve">(ii) </w:t>
      </w:r>
      <w:r w:rsidR="00505471">
        <w:rPr>
          <w:rFonts w:ascii="Arial" w:hAnsi="Arial" w:cs="Arial"/>
          <w:szCs w:val="24"/>
          <w:lang w:val="en-GB"/>
        </w:rPr>
        <w:t>gender recognition is an important decision that a person has to be mature enough to make independently</w:t>
      </w:r>
      <w:r w:rsidR="00785CE9">
        <w:rPr>
          <w:rFonts w:ascii="Arial" w:hAnsi="Arial" w:cs="Arial"/>
          <w:szCs w:val="24"/>
          <w:lang w:val="en-GB"/>
        </w:rPr>
        <w:t>;</w:t>
      </w:r>
      <w:r w:rsidR="00505471">
        <w:rPr>
          <w:rFonts w:ascii="Arial" w:hAnsi="Arial" w:cs="Arial"/>
          <w:szCs w:val="24"/>
          <w:lang w:val="en-GB"/>
        </w:rPr>
        <w:t xml:space="preserve"> and</w:t>
      </w:r>
      <w:r w:rsidR="00785CE9">
        <w:rPr>
          <w:rFonts w:ascii="Arial" w:hAnsi="Arial" w:cs="Arial"/>
          <w:szCs w:val="24"/>
          <w:lang w:val="en-GB"/>
        </w:rPr>
        <w:t xml:space="preserve"> (iii)</w:t>
      </w:r>
      <w:r w:rsidR="00505471">
        <w:rPr>
          <w:rFonts w:ascii="Arial" w:hAnsi="Arial" w:cs="Arial"/>
          <w:szCs w:val="24"/>
          <w:lang w:val="en-GB"/>
        </w:rPr>
        <w:t xml:space="preserve"> there are medical observations that g</w:t>
      </w:r>
      <w:r w:rsidR="00505471" w:rsidRPr="00CF4927">
        <w:rPr>
          <w:rFonts w:ascii="Arial" w:hAnsi="Arial" w:cs="Arial"/>
          <w:szCs w:val="24"/>
          <w:lang w:val="en-GB"/>
        </w:rPr>
        <w:t>ender dysphoria during childhood does not inevitably continue into adulthood</w:t>
      </w:r>
      <w:r w:rsidR="00505471">
        <w:rPr>
          <w:rFonts w:ascii="Arial" w:hAnsi="Arial" w:cs="Arial"/>
          <w:szCs w:val="24"/>
          <w:lang w:val="en-GB"/>
        </w:rPr>
        <w:t>.</w:t>
      </w:r>
    </w:p>
    <w:p w:rsidR="00930143" w:rsidRDefault="00930143" w:rsidP="00CF4927">
      <w:pPr>
        <w:tabs>
          <w:tab w:val="left" w:pos="0"/>
          <w:tab w:val="left" w:pos="1418"/>
        </w:tabs>
        <w:adjustRightInd w:val="0"/>
        <w:snapToGrid w:val="0"/>
        <w:jc w:val="both"/>
        <w:rPr>
          <w:rFonts w:ascii="Arial" w:hAnsi="Arial" w:cs="Arial"/>
          <w:szCs w:val="24"/>
          <w:lang w:val="en-GB"/>
        </w:rPr>
      </w:pPr>
    </w:p>
    <w:p w:rsidR="00930143" w:rsidRPr="00C352AE" w:rsidRDefault="00930143" w:rsidP="00930143">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against</w:t>
      </w:r>
    </w:p>
    <w:p w:rsidR="00930143" w:rsidRPr="00930143" w:rsidRDefault="00930143" w:rsidP="00CF4927">
      <w:pPr>
        <w:tabs>
          <w:tab w:val="left" w:pos="0"/>
          <w:tab w:val="left" w:pos="1418"/>
        </w:tabs>
        <w:adjustRightInd w:val="0"/>
        <w:snapToGrid w:val="0"/>
        <w:jc w:val="both"/>
        <w:rPr>
          <w:rFonts w:ascii="Arial" w:hAnsi="Arial" w:cs="Arial"/>
          <w:szCs w:val="24"/>
          <w:lang w:val="en-GB"/>
        </w:rPr>
      </w:pPr>
    </w:p>
    <w:p w:rsidR="00505471" w:rsidRDefault="00505471"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On the other hand, counter</w:t>
      </w:r>
      <w:r w:rsidR="007C5A60">
        <w:rPr>
          <w:rFonts w:ascii="Arial" w:hAnsi="Arial" w:cs="Arial"/>
          <w:szCs w:val="24"/>
          <w:lang w:val="en-GB"/>
        </w:rPr>
        <w:t>-</w:t>
      </w:r>
      <w:r>
        <w:rPr>
          <w:rFonts w:ascii="Arial" w:hAnsi="Arial" w:cs="Arial"/>
          <w:szCs w:val="24"/>
          <w:lang w:val="en-GB"/>
        </w:rPr>
        <w:t>arguments include</w:t>
      </w:r>
      <w:r w:rsidR="00785CE9">
        <w:rPr>
          <w:rFonts w:ascii="Arial" w:hAnsi="Arial" w:cs="Arial"/>
          <w:szCs w:val="24"/>
          <w:lang w:val="en-GB"/>
        </w:rPr>
        <w:t>:</w:t>
      </w:r>
      <w:r>
        <w:rPr>
          <w:rFonts w:ascii="Arial" w:hAnsi="Arial" w:cs="Arial"/>
          <w:szCs w:val="24"/>
          <w:lang w:val="en-GB"/>
        </w:rPr>
        <w:t xml:space="preserve"> </w:t>
      </w:r>
      <w:r w:rsidR="00785CE9">
        <w:rPr>
          <w:rFonts w:ascii="Arial" w:hAnsi="Arial" w:cs="Arial"/>
          <w:szCs w:val="24"/>
          <w:lang w:val="en-GB"/>
        </w:rPr>
        <w:t xml:space="preserve">(i) </w:t>
      </w:r>
      <w:r>
        <w:rPr>
          <w:rFonts w:ascii="Arial" w:hAnsi="Arial" w:cs="Arial"/>
          <w:szCs w:val="24"/>
          <w:lang w:val="en-GB"/>
        </w:rPr>
        <w:t>any age limit for gender recognition would be an arbitrary one</w:t>
      </w:r>
      <w:r w:rsidR="007C5A60">
        <w:rPr>
          <w:rFonts w:ascii="Arial" w:hAnsi="Arial" w:cs="Arial"/>
          <w:szCs w:val="24"/>
          <w:lang w:val="en-GB"/>
        </w:rPr>
        <w:t>,</w:t>
      </w:r>
      <w:r>
        <w:rPr>
          <w:rFonts w:ascii="Arial" w:hAnsi="Arial" w:cs="Arial"/>
          <w:szCs w:val="24"/>
          <w:lang w:val="en-GB"/>
        </w:rPr>
        <w:t xml:space="preserve"> which may have implications on the applicant</w:t>
      </w:r>
      <w:r w:rsidR="007C5A60">
        <w:rPr>
          <w:rFonts w:ascii="Arial" w:hAnsi="Arial" w:cs="Arial"/>
          <w:szCs w:val="24"/>
          <w:lang w:val="en-GB"/>
        </w:rPr>
        <w:t>’</w:t>
      </w:r>
      <w:r>
        <w:rPr>
          <w:rFonts w:ascii="Arial" w:hAnsi="Arial" w:cs="Arial"/>
          <w:szCs w:val="24"/>
          <w:lang w:val="en-GB"/>
        </w:rPr>
        <w:t>s right to non-discrimination on the grounds of age</w:t>
      </w:r>
      <w:r w:rsidR="00785CE9">
        <w:rPr>
          <w:rFonts w:ascii="Arial" w:hAnsi="Arial" w:cs="Arial"/>
          <w:szCs w:val="24"/>
          <w:lang w:val="en-GB"/>
        </w:rPr>
        <w:t>; (ii)</w:t>
      </w:r>
      <w:r>
        <w:rPr>
          <w:rFonts w:ascii="Arial" w:hAnsi="Arial" w:cs="Arial"/>
          <w:szCs w:val="24"/>
          <w:lang w:val="en-GB"/>
        </w:rPr>
        <w:t xml:space="preserve"> </w:t>
      </w:r>
      <w:r w:rsidRPr="00390D31">
        <w:rPr>
          <w:rFonts w:ascii="Arial" w:hAnsi="Arial" w:cs="Arial"/>
          <w:szCs w:val="24"/>
          <w:lang w:val="en-GB"/>
        </w:rPr>
        <w:t>child</w:t>
      </w:r>
      <w:r>
        <w:rPr>
          <w:rFonts w:ascii="Arial" w:hAnsi="Arial" w:cs="Arial"/>
          <w:szCs w:val="24"/>
          <w:lang w:val="en-GB"/>
        </w:rPr>
        <w:t>ren should have the right</w:t>
      </w:r>
      <w:r w:rsidRPr="00390D31">
        <w:rPr>
          <w:rFonts w:ascii="Arial" w:hAnsi="Arial" w:cs="Arial"/>
          <w:szCs w:val="24"/>
          <w:lang w:val="en-GB"/>
        </w:rPr>
        <w:t xml:space="preserve"> to preserve </w:t>
      </w:r>
      <w:r>
        <w:rPr>
          <w:rFonts w:ascii="Arial" w:hAnsi="Arial" w:cs="Arial"/>
          <w:szCs w:val="24"/>
          <w:lang w:val="en-GB"/>
        </w:rPr>
        <w:t>their</w:t>
      </w:r>
      <w:r w:rsidRPr="00390D31">
        <w:rPr>
          <w:rFonts w:ascii="Arial" w:hAnsi="Arial" w:cs="Arial"/>
          <w:szCs w:val="24"/>
          <w:lang w:val="en-GB"/>
        </w:rPr>
        <w:t xml:space="preserve"> identity as recognised by law without unlawful interference</w:t>
      </w:r>
      <w:r w:rsidR="00785CE9">
        <w:rPr>
          <w:rFonts w:ascii="Arial" w:hAnsi="Arial" w:cs="Arial"/>
          <w:szCs w:val="24"/>
          <w:lang w:val="en-GB"/>
        </w:rPr>
        <w:t>;</w:t>
      </w:r>
      <w:r>
        <w:rPr>
          <w:rFonts w:ascii="Arial" w:hAnsi="Arial" w:cs="Arial"/>
          <w:szCs w:val="24"/>
          <w:lang w:val="en-GB"/>
        </w:rPr>
        <w:t xml:space="preserve"> and </w:t>
      </w:r>
      <w:r w:rsidR="00785CE9">
        <w:rPr>
          <w:rFonts w:ascii="Arial" w:hAnsi="Arial" w:cs="Arial"/>
          <w:szCs w:val="24"/>
          <w:lang w:val="en-GB"/>
        </w:rPr>
        <w:t xml:space="preserve">(iii) </w:t>
      </w:r>
      <w:r>
        <w:rPr>
          <w:rFonts w:ascii="Arial" w:hAnsi="Arial" w:cs="Arial"/>
          <w:szCs w:val="24"/>
          <w:lang w:val="en-GB"/>
        </w:rPr>
        <w:t>transgender children are able to express a consistent gender identity.</w:t>
      </w:r>
    </w:p>
    <w:p w:rsidR="00706674" w:rsidRDefault="00706674">
      <w:pPr>
        <w:tabs>
          <w:tab w:val="left" w:pos="0"/>
          <w:tab w:val="left" w:pos="1418"/>
        </w:tabs>
        <w:adjustRightInd w:val="0"/>
        <w:snapToGrid w:val="0"/>
        <w:jc w:val="both"/>
        <w:rPr>
          <w:rFonts w:ascii="Arial" w:hAnsi="Arial" w:cs="Arial"/>
          <w:szCs w:val="24"/>
          <w:lang w:val="en-GB"/>
        </w:rPr>
      </w:pPr>
    </w:p>
    <w:p w:rsidR="00891000" w:rsidRPr="00CF4927" w:rsidRDefault="00891000" w:rsidP="00CF4927">
      <w:pPr>
        <w:pStyle w:val="ListParagraph"/>
        <w:tabs>
          <w:tab w:val="left" w:pos="993"/>
        </w:tabs>
        <w:adjustRightInd w:val="0"/>
        <w:snapToGrid w:val="0"/>
        <w:ind w:leftChars="-1" w:left="-2"/>
        <w:jc w:val="both"/>
        <w:rPr>
          <w:rFonts w:ascii="Arial" w:hAnsi="Arial" w:cs="Arial"/>
          <w:i/>
          <w:color w:val="000000" w:themeColor="text1"/>
          <w:szCs w:val="24"/>
          <w:lang w:val="en-GB"/>
        </w:rPr>
      </w:pPr>
      <w:r w:rsidRPr="002D47EC">
        <w:rPr>
          <w:rFonts w:ascii="Arial" w:hAnsi="Arial" w:cs="Arial"/>
          <w:i/>
          <w:color w:val="000000" w:themeColor="text1"/>
          <w:szCs w:val="24"/>
          <w:u w:val="single"/>
          <w:lang w:val="en-GB"/>
        </w:rPr>
        <w:t>Requirement related to marital status</w:t>
      </w:r>
      <w:r w:rsidRPr="00A11002">
        <w:rPr>
          <w:rStyle w:val="FootnoteReference"/>
          <w:rFonts w:ascii="Arial" w:hAnsi="Arial" w:cs="Arial"/>
          <w:color w:val="000000" w:themeColor="text1"/>
          <w:szCs w:val="24"/>
          <w:lang w:val="en-GB"/>
        </w:rPr>
        <w:footnoteReference w:id="73"/>
      </w:r>
    </w:p>
    <w:p w:rsidR="00930143" w:rsidRDefault="00930143">
      <w:pPr>
        <w:tabs>
          <w:tab w:val="left" w:pos="0"/>
          <w:tab w:val="left" w:pos="1418"/>
        </w:tabs>
        <w:adjustRightInd w:val="0"/>
        <w:snapToGrid w:val="0"/>
        <w:jc w:val="both"/>
        <w:rPr>
          <w:rFonts w:ascii="Arial" w:hAnsi="Arial" w:cs="Arial"/>
          <w:szCs w:val="24"/>
          <w:lang w:val="en-GB"/>
        </w:rPr>
      </w:pPr>
    </w:p>
    <w:p w:rsidR="00930143" w:rsidRPr="00C352AE" w:rsidRDefault="00930143" w:rsidP="00930143">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in support</w:t>
      </w:r>
    </w:p>
    <w:p w:rsidR="00930143" w:rsidRDefault="00930143">
      <w:pPr>
        <w:tabs>
          <w:tab w:val="left" w:pos="0"/>
          <w:tab w:val="left" w:pos="1418"/>
        </w:tabs>
        <w:adjustRightInd w:val="0"/>
        <w:snapToGrid w:val="0"/>
        <w:jc w:val="both"/>
        <w:rPr>
          <w:rFonts w:ascii="Arial" w:hAnsi="Arial" w:cs="Arial"/>
          <w:szCs w:val="24"/>
          <w:lang w:val="en-GB"/>
        </w:rPr>
      </w:pPr>
    </w:p>
    <w:p w:rsidR="00510691" w:rsidRDefault="0008615A"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A key</w:t>
      </w:r>
      <w:r w:rsidR="003B6ECB">
        <w:rPr>
          <w:rFonts w:ascii="Arial" w:hAnsi="Arial" w:cs="Arial"/>
          <w:szCs w:val="24"/>
          <w:lang w:val="en-GB"/>
        </w:rPr>
        <w:t xml:space="preserve"> </w:t>
      </w:r>
      <w:r w:rsidR="00891000">
        <w:rPr>
          <w:rFonts w:ascii="Arial" w:hAnsi="Arial" w:cs="Arial"/>
          <w:szCs w:val="24"/>
          <w:lang w:val="en-GB"/>
        </w:rPr>
        <w:t>argument</w:t>
      </w:r>
      <w:r>
        <w:rPr>
          <w:rFonts w:ascii="Arial" w:hAnsi="Arial" w:cs="Arial"/>
          <w:szCs w:val="24"/>
          <w:lang w:val="en-GB"/>
        </w:rPr>
        <w:t xml:space="preserve"> made</w:t>
      </w:r>
      <w:r w:rsidR="003B6ECB" w:rsidRPr="00D71ED8">
        <w:rPr>
          <w:rFonts w:ascii="Arial" w:hAnsi="Arial" w:cs="Arial"/>
          <w:szCs w:val="24"/>
          <w:lang w:val="en-GB"/>
        </w:rPr>
        <w:t xml:space="preserve"> </w:t>
      </w:r>
      <w:r w:rsidR="00891000" w:rsidRPr="00C352AE">
        <w:rPr>
          <w:rFonts w:ascii="Arial" w:hAnsi="Arial" w:cs="Arial"/>
          <w:szCs w:val="24"/>
          <w:lang w:val="en-GB"/>
        </w:rPr>
        <w:t xml:space="preserve">in support of </w:t>
      </w:r>
      <w:r w:rsidR="00891000" w:rsidRPr="007A7E52">
        <w:rPr>
          <w:rFonts w:ascii="Arial" w:hAnsi="Arial" w:cs="Arial"/>
          <w:szCs w:val="24"/>
          <w:lang w:val="en-GB"/>
        </w:rPr>
        <w:t>having</w:t>
      </w:r>
      <w:r w:rsidR="00891000" w:rsidRPr="00CF4927">
        <w:rPr>
          <w:rFonts w:ascii="Arial" w:hAnsi="Arial" w:cs="Arial"/>
          <w:szCs w:val="24"/>
          <w:lang w:val="en-GB"/>
        </w:rPr>
        <w:t xml:space="preserve"> </w:t>
      </w:r>
      <w:r w:rsidR="00781515">
        <w:rPr>
          <w:rFonts w:ascii="Arial" w:hAnsi="Arial" w:cs="Arial"/>
          <w:szCs w:val="24"/>
          <w:lang w:val="en-GB"/>
        </w:rPr>
        <w:t xml:space="preserve">a </w:t>
      </w:r>
      <w:r w:rsidR="00891000" w:rsidRPr="00CF4927">
        <w:rPr>
          <w:rFonts w:ascii="Arial" w:hAnsi="Arial" w:cs="Arial"/>
          <w:szCs w:val="24"/>
          <w:lang w:val="en-GB"/>
        </w:rPr>
        <w:t>requirement that an applicant</w:t>
      </w:r>
      <w:r w:rsidR="00891000">
        <w:rPr>
          <w:rFonts w:ascii="Arial" w:hAnsi="Arial" w:cs="Arial"/>
          <w:szCs w:val="24"/>
          <w:lang w:val="en-GB"/>
        </w:rPr>
        <w:t xml:space="preserve"> for gender recognition</w:t>
      </w:r>
      <w:r w:rsidR="00891000" w:rsidRPr="00CF4927">
        <w:rPr>
          <w:rFonts w:ascii="Arial" w:hAnsi="Arial" w:cs="Arial"/>
          <w:szCs w:val="24"/>
          <w:lang w:val="en-GB"/>
        </w:rPr>
        <w:t xml:space="preserve"> should be unmarried or divorced</w:t>
      </w:r>
      <w:r w:rsidR="00891000">
        <w:rPr>
          <w:rFonts w:ascii="Arial" w:hAnsi="Arial" w:cs="Arial"/>
          <w:szCs w:val="24"/>
          <w:lang w:val="en-GB"/>
        </w:rPr>
        <w:t xml:space="preserve"> </w:t>
      </w:r>
      <w:r w:rsidR="003B6ECB">
        <w:rPr>
          <w:rFonts w:ascii="Arial" w:hAnsi="Arial" w:cs="Arial"/>
          <w:szCs w:val="24"/>
          <w:lang w:val="en-GB"/>
        </w:rPr>
        <w:t>is</w:t>
      </w:r>
      <w:r w:rsidR="00891000">
        <w:rPr>
          <w:rFonts w:ascii="Arial" w:hAnsi="Arial" w:cs="Arial"/>
          <w:szCs w:val="24"/>
          <w:lang w:val="en-GB"/>
        </w:rPr>
        <w:t xml:space="preserve"> that such a requirement </w:t>
      </w:r>
      <w:r w:rsidR="00781515">
        <w:rPr>
          <w:rFonts w:ascii="Arial" w:hAnsi="Arial" w:cs="Arial"/>
          <w:szCs w:val="24"/>
          <w:lang w:val="en-GB"/>
        </w:rPr>
        <w:t xml:space="preserve">is necessary </w:t>
      </w:r>
      <w:r w:rsidR="003B6ECB">
        <w:rPr>
          <w:rFonts w:ascii="Arial" w:hAnsi="Arial" w:cs="Arial"/>
          <w:szCs w:val="24"/>
          <w:lang w:val="en-GB"/>
        </w:rPr>
        <w:t xml:space="preserve">to avoid the situation </w:t>
      </w:r>
      <w:r w:rsidR="00781515">
        <w:rPr>
          <w:rFonts w:ascii="Arial" w:hAnsi="Arial" w:cs="Arial"/>
          <w:szCs w:val="24"/>
          <w:lang w:val="en-GB"/>
        </w:rPr>
        <w:t xml:space="preserve">where the </w:t>
      </w:r>
      <w:r w:rsidR="003B6ECB">
        <w:rPr>
          <w:rFonts w:ascii="Arial" w:hAnsi="Arial" w:cs="Arial"/>
          <w:szCs w:val="24"/>
          <w:lang w:val="en-GB"/>
        </w:rPr>
        <w:t xml:space="preserve">transition </w:t>
      </w:r>
      <w:r w:rsidR="00781515">
        <w:rPr>
          <w:rFonts w:ascii="Arial" w:hAnsi="Arial" w:cs="Arial"/>
          <w:szCs w:val="24"/>
          <w:lang w:val="en-GB"/>
        </w:rPr>
        <w:t xml:space="preserve">of a spouse converts </w:t>
      </w:r>
      <w:r w:rsidR="003B6ECB">
        <w:rPr>
          <w:rFonts w:ascii="Arial" w:hAnsi="Arial" w:cs="Arial"/>
          <w:szCs w:val="24"/>
          <w:lang w:val="en-GB"/>
        </w:rPr>
        <w:t>a heterosexual marriage into a same-sex marriage.</w:t>
      </w:r>
    </w:p>
    <w:p w:rsidR="00930143" w:rsidRDefault="00930143">
      <w:pPr>
        <w:tabs>
          <w:tab w:val="left" w:pos="0"/>
          <w:tab w:val="left" w:pos="1418"/>
        </w:tabs>
        <w:adjustRightInd w:val="0"/>
        <w:snapToGrid w:val="0"/>
        <w:jc w:val="both"/>
        <w:rPr>
          <w:rFonts w:ascii="Arial" w:hAnsi="Arial" w:cs="Arial"/>
          <w:szCs w:val="24"/>
          <w:lang w:val="en-GB"/>
        </w:rPr>
      </w:pPr>
    </w:p>
    <w:p w:rsidR="00930143" w:rsidRPr="00C352AE" w:rsidRDefault="00930143" w:rsidP="00930143">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against</w:t>
      </w:r>
    </w:p>
    <w:p w:rsidR="00930143" w:rsidRPr="00930143" w:rsidRDefault="00930143">
      <w:pPr>
        <w:tabs>
          <w:tab w:val="left" w:pos="0"/>
          <w:tab w:val="left" w:pos="1418"/>
        </w:tabs>
        <w:adjustRightInd w:val="0"/>
        <w:snapToGrid w:val="0"/>
        <w:jc w:val="both"/>
        <w:rPr>
          <w:rFonts w:ascii="Arial" w:hAnsi="Arial" w:cs="Arial"/>
          <w:szCs w:val="24"/>
          <w:lang w:val="en-GB"/>
        </w:rPr>
      </w:pPr>
    </w:p>
    <w:p w:rsidR="00540B21" w:rsidRDefault="0008615A"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C</w:t>
      </w:r>
      <w:r w:rsidR="00540B21">
        <w:rPr>
          <w:rFonts w:ascii="Arial" w:hAnsi="Arial" w:cs="Arial"/>
          <w:szCs w:val="24"/>
          <w:lang w:val="en-GB"/>
        </w:rPr>
        <w:t>ounter</w:t>
      </w:r>
      <w:r>
        <w:rPr>
          <w:rFonts w:ascii="Arial" w:hAnsi="Arial" w:cs="Arial"/>
          <w:szCs w:val="24"/>
          <w:lang w:val="en-GB"/>
        </w:rPr>
        <w:t>-</w:t>
      </w:r>
      <w:r w:rsidR="00540B21">
        <w:rPr>
          <w:rFonts w:ascii="Arial" w:hAnsi="Arial" w:cs="Arial"/>
          <w:szCs w:val="24"/>
          <w:lang w:val="en-GB"/>
        </w:rPr>
        <w:t>arguments</w:t>
      </w:r>
      <w:r>
        <w:rPr>
          <w:rFonts w:ascii="Arial" w:hAnsi="Arial" w:cs="Arial"/>
          <w:szCs w:val="24"/>
          <w:lang w:val="en-GB"/>
        </w:rPr>
        <w:t xml:space="preserve"> against having such a requirement</w:t>
      </w:r>
      <w:r w:rsidR="00540B21">
        <w:rPr>
          <w:rFonts w:ascii="Arial" w:hAnsi="Arial" w:cs="Arial"/>
          <w:szCs w:val="24"/>
          <w:lang w:val="en-GB"/>
        </w:rPr>
        <w:t xml:space="preserve"> include</w:t>
      </w:r>
      <w:r w:rsidR="00A75B25">
        <w:rPr>
          <w:rFonts w:ascii="Arial" w:hAnsi="Arial" w:cs="Arial"/>
          <w:szCs w:val="24"/>
          <w:lang w:val="en-GB"/>
        </w:rPr>
        <w:t>:</w:t>
      </w:r>
      <w:r w:rsidR="00540B21">
        <w:rPr>
          <w:rFonts w:ascii="Arial" w:hAnsi="Arial" w:cs="Arial"/>
          <w:szCs w:val="24"/>
          <w:lang w:val="en-GB"/>
        </w:rPr>
        <w:t xml:space="preserve"> </w:t>
      </w:r>
      <w:r w:rsidR="00A75B25">
        <w:rPr>
          <w:rFonts w:ascii="Arial" w:hAnsi="Arial" w:cs="Arial"/>
          <w:szCs w:val="24"/>
          <w:lang w:val="en-GB"/>
        </w:rPr>
        <w:t xml:space="preserve">(i) </w:t>
      </w:r>
      <w:r w:rsidR="00882DCF">
        <w:rPr>
          <w:rFonts w:ascii="Arial" w:hAnsi="Arial" w:cs="Arial"/>
          <w:szCs w:val="24"/>
          <w:lang w:val="en-GB"/>
        </w:rPr>
        <w:t>as</w:t>
      </w:r>
      <w:r>
        <w:rPr>
          <w:rFonts w:ascii="Arial" w:hAnsi="Arial" w:cs="Arial"/>
          <w:szCs w:val="24"/>
          <w:lang w:val="en-GB"/>
        </w:rPr>
        <w:t xml:space="preserve"> </w:t>
      </w:r>
      <w:r w:rsidR="00540B21" w:rsidRPr="002350D5">
        <w:rPr>
          <w:rFonts w:ascii="Arial" w:hAnsi="Arial" w:cs="Arial"/>
          <w:color w:val="000000" w:themeColor="text1"/>
          <w:szCs w:val="24"/>
          <w:lang w:val="en-GB"/>
        </w:rPr>
        <w:t xml:space="preserve">persons </w:t>
      </w:r>
      <w:r w:rsidR="00B211DF">
        <w:rPr>
          <w:rFonts w:ascii="Arial" w:hAnsi="Arial" w:cs="Arial"/>
          <w:color w:val="000000" w:themeColor="text1"/>
          <w:szCs w:val="24"/>
          <w:lang w:val="en-GB"/>
        </w:rPr>
        <w:t>are permitted</w:t>
      </w:r>
      <w:r w:rsidR="00540B21" w:rsidRPr="002350D5">
        <w:rPr>
          <w:rFonts w:ascii="Arial" w:hAnsi="Arial" w:cs="Arial"/>
          <w:color w:val="000000" w:themeColor="text1"/>
          <w:szCs w:val="24"/>
          <w:lang w:val="en-GB"/>
        </w:rPr>
        <w:t xml:space="preserve"> undergo SRS</w:t>
      </w:r>
      <w:r w:rsidR="00540B21">
        <w:rPr>
          <w:rFonts w:ascii="Arial" w:hAnsi="Arial" w:cs="Arial"/>
          <w:color w:val="000000" w:themeColor="text1"/>
          <w:szCs w:val="24"/>
          <w:lang w:val="en-GB"/>
        </w:rPr>
        <w:t xml:space="preserve"> in Hong Kong</w:t>
      </w:r>
      <w:r w:rsidR="00882DCF">
        <w:rPr>
          <w:rFonts w:ascii="Arial" w:hAnsi="Arial" w:cs="Arial"/>
          <w:color w:val="000000" w:themeColor="text1"/>
          <w:szCs w:val="24"/>
          <w:lang w:val="en-GB"/>
        </w:rPr>
        <w:t xml:space="preserve"> while married</w:t>
      </w:r>
      <w:r>
        <w:rPr>
          <w:rFonts w:ascii="Arial" w:hAnsi="Arial" w:cs="Arial"/>
          <w:color w:val="000000" w:themeColor="text1"/>
          <w:szCs w:val="24"/>
          <w:lang w:val="en-GB"/>
        </w:rPr>
        <w:t>,</w:t>
      </w:r>
      <w:r w:rsidR="00540B21">
        <w:rPr>
          <w:rFonts w:ascii="Arial" w:hAnsi="Arial" w:cs="Arial"/>
          <w:color w:val="000000" w:themeColor="text1"/>
          <w:szCs w:val="24"/>
          <w:lang w:val="en-GB"/>
        </w:rPr>
        <w:t xml:space="preserve"> it would be illogical </w:t>
      </w:r>
      <w:r>
        <w:rPr>
          <w:rFonts w:ascii="Arial" w:hAnsi="Arial" w:cs="Arial"/>
          <w:color w:val="000000" w:themeColor="text1"/>
          <w:szCs w:val="24"/>
          <w:lang w:val="en-GB"/>
        </w:rPr>
        <w:t xml:space="preserve">to </w:t>
      </w:r>
      <w:r w:rsidR="00882DCF">
        <w:rPr>
          <w:rFonts w:ascii="Arial" w:hAnsi="Arial" w:cs="Arial"/>
          <w:color w:val="000000" w:themeColor="text1"/>
          <w:szCs w:val="24"/>
          <w:lang w:val="en-GB"/>
        </w:rPr>
        <w:t xml:space="preserve">then </w:t>
      </w:r>
      <w:r>
        <w:rPr>
          <w:rFonts w:ascii="Arial" w:hAnsi="Arial" w:cs="Arial"/>
          <w:color w:val="000000" w:themeColor="text1"/>
          <w:szCs w:val="24"/>
          <w:lang w:val="en-GB"/>
        </w:rPr>
        <w:t>require them to divorce in order to obtain gender recognition</w:t>
      </w:r>
      <w:r w:rsidR="00A75B25">
        <w:rPr>
          <w:rFonts w:ascii="Arial" w:hAnsi="Arial" w:cs="Arial"/>
          <w:color w:val="000000" w:themeColor="text1"/>
          <w:szCs w:val="24"/>
          <w:lang w:val="en-GB"/>
        </w:rPr>
        <w:t>;</w:t>
      </w:r>
      <w:r w:rsidR="008E1413">
        <w:rPr>
          <w:rFonts w:ascii="Arial" w:hAnsi="Arial" w:cs="Arial"/>
          <w:color w:val="000000" w:themeColor="text1"/>
          <w:szCs w:val="24"/>
          <w:lang w:val="en-GB"/>
        </w:rPr>
        <w:t xml:space="preserve"> </w:t>
      </w:r>
      <w:r w:rsidR="00A75B25">
        <w:rPr>
          <w:rFonts w:ascii="Arial" w:hAnsi="Arial" w:cs="Arial"/>
          <w:color w:val="000000" w:themeColor="text1"/>
          <w:szCs w:val="24"/>
          <w:lang w:val="en-GB"/>
        </w:rPr>
        <w:t xml:space="preserve">(ii) </w:t>
      </w:r>
      <w:r w:rsidR="00540B21">
        <w:rPr>
          <w:rFonts w:ascii="Arial" w:hAnsi="Arial" w:cs="Arial"/>
          <w:color w:val="000000" w:themeColor="text1"/>
          <w:szCs w:val="24"/>
          <w:lang w:val="en-GB"/>
        </w:rPr>
        <w:t xml:space="preserve">a </w:t>
      </w:r>
      <w:r w:rsidR="00882DCF" w:rsidRPr="002350D5">
        <w:rPr>
          <w:rFonts w:ascii="Arial" w:hAnsi="Arial" w:cs="Arial"/>
          <w:szCs w:val="24"/>
          <w:lang w:val="en-GB"/>
        </w:rPr>
        <w:t xml:space="preserve">marital status </w:t>
      </w:r>
      <w:r w:rsidR="00540B21" w:rsidRPr="002350D5">
        <w:rPr>
          <w:rFonts w:ascii="Arial" w:hAnsi="Arial" w:cs="Arial"/>
          <w:szCs w:val="24"/>
          <w:lang w:val="en-GB"/>
        </w:rPr>
        <w:t xml:space="preserve">requirement </w:t>
      </w:r>
      <w:r w:rsidR="00540B21">
        <w:rPr>
          <w:rFonts w:ascii="Arial" w:hAnsi="Arial" w:cs="Arial"/>
          <w:szCs w:val="24"/>
          <w:lang w:val="en-GB"/>
        </w:rPr>
        <w:t xml:space="preserve">for gender recognition </w:t>
      </w:r>
      <w:r w:rsidR="00A903D8">
        <w:rPr>
          <w:rFonts w:ascii="Arial" w:hAnsi="Arial" w:cs="Arial"/>
          <w:szCs w:val="24"/>
          <w:lang w:val="en-GB"/>
        </w:rPr>
        <w:t xml:space="preserve">might constitute an infringement of an applicant’s rights to marry and to found a family, and </w:t>
      </w:r>
      <w:r w:rsidR="00540B21" w:rsidRPr="002350D5">
        <w:rPr>
          <w:rFonts w:ascii="Arial" w:hAnsi="Arial" w:cs="Arial"/>
          <w:szCs w:val="24"/>
          <w:lang w:val="en-GB"/>
        </w:rPr>
        <w:t>to respect for private and family life, and their right to recognition before the law</w:t>
      </w:r>
      <w:r w:rsidR="00A903D8">
        <w:rPr>
          <w:rFonts w:ascii="Arial" w:hAnsi="Arial" w:cs="Arial"/>
          <w:szCs w:val="24"/>
          <w:lang w:val="en-GB"/>
        </w:rPr>
        <w:t>;</w:t>
      </w:r>
      <w:r w:rsidR="004D439A">
        <w:rPr>
          <w:rFonts w:ascii="Arial" w:hAnsi="Arial" w:cs="Arial"/>
          <w:szCs w:val="24"/>
          <w:lang w:val="en-GB"/>
        </w:rPr>
        <w:t xml:space="preserve"> </w:t>
      </w:r>
      <w:r w:rsidR="00A903D8">
        <w:rPr>
          <w:rFonts w:ascii="Arial" w:hAnsi="Arial" w:cs="Arial"/>
          <w:szCs w:val="24"/>
          <w:lang w:val="en-GB"/>
        </w:rPr>
        <w:t>and (iii)</w:t>
      </w:r>
      <w:r w:rsidR="004D439A">
        <w:rPr>
          <w:rFonts w:ascii="Arial" w:hAnsi="Arial" w:cs="Arial"/>
          <w:szCs w:val="24"/>
          <w:lang w:val="en-GB"/>
        </w:rPr>
        <w:t xml:space="preserve"> </w:t>
      </w:r>
      <w:r w:rsidR="00A903D8">
        <w:rPr>
          <w:rFonts w:ascii="Arial" w:hAnsi="Arial" w:cs="Arial"/>
          <w:szCs w:val="24"/>
          <w:lang w:val="en-GB"/>
        </w:rPr>
        <w:t>f</w:t>
      </w:r>
      <w:r w:rsidR="004D439A">
        <w:rPr>
          <w:rFonts w:ascii="Arial" w:hAnsi="Arial" w:cs="Arial"/>
          <w:szCs w:val="24"/>
          <w:lang w:val="en-GB"/>
        </w:rPr>
        <w:t>orced divorce might lead to other hardships on family life (eg</w:t>
      </w:r>
      <w:r w:rsidR="00882DCF">
        <w:rPr>
          <w:rFonts w:ascii="Arial" w:hAnsi="Arial" w:cs="Arial"/>
          <w:szCs w:val="24"/>
          <w:lang w:val="en-GB"/>
        </w:rPr>
        <w:t>,</w:t>
      </w:r>
      <w:r w:rsidR="004D439A">
        <w:rPr>
          <w:rFonts w:ascii="Arial" w:hAnsi="Arial" w:cs="Arial"/>
          <w:szCs w:val="24"/>
          <w:lang w:val="en-GB"/>
        </w:rPr>
        <w:t xml:space="preserve"> issue</w:t>
      </w:r>
      <w:r w:rsidR="00882DCF">
        <w:rPr>
          <w:rFonts w:ascii="Arial" w:hAnsi="Arial" w:cs="Arial"/>
          <w:szCs w:val="24"/>
          <w:lang w:val="en-GB"/>
        </w:rPr>
        <w:t>s</w:t>
      </w:r>
      <w:r w:rsidR="004D439A">
        <w:rPr>
          <w:rFonts w:ascii="Arial" w:hAnsi="Arial" w:cs="Arial"/>
          <w:szCs w:val="24"/>
          <w:lang w:val="en-GB"/>
        </w:rPr>
        <w:t xml:space="preserve"> </w:t>
      </w:r>
      <w:r w:rsidR="00C63227">
        <w:rPr>
          <w:rFonts w:ascii="Arial" w:hAnsi="Arial" w:cs="Arial"/>
          <w:szCs w:val="24"/>
          <w:lang w:val="en-GB"/>
        </w:rPr>
        <w:t xml:space="preserve">concerning </w:t>
      </w:r>
      <w:r w:rsidR="004D439A">
        <w:rPr>
          <w:rFonts w:ascii="Arial" w:hAnsi="Arial" w:cs="Arial"/>
          <w:szCs w:val="24"/>
          <w:lang w:val="en-GB"/>
        </w:rPr>
        <w:t xml:space="preserve">custody of </w:t>
      </w:r>
      <w:r w:rsidR="00C63227">
        <w:rPr>
          <w:rFonts w:ascii="Arial" w:hAnsi="Arial" w:cs="Arial"/>
          <w:szCs w:val="24"/>
          <w:lang w:val="en-GB"/>
        </w:rPr>
        <w:t xml:space="preserve">children </w:t>
      </w:r>
      <w:r w:rsidR="004D439A">
        <w:rPr>
          <w:rFonts w:ascii="Arial" w:hAnsi="Arial" w:cs="Arial"/>
          <w:szCs w:val="24"/>
          <w:lang w:val="en-GB"/>
        </w:rPr>
        <w:t>of the family).</w:t>
      </w:r>
    </w:p>
    <w:p w:rsidR="00510691" w:rsidRDefault="00510691">
      <w:pPr>
        <w:tabs>
          <w:tab w:val="left" w:pos="0"/>
          <w:tab w:val="left" w:pos="1418"/>
        </w:tabs>
        <w:adjustRightInd w:val="0"/>
        <w:snapToGrid w:val="0"/>
        <w:jc w:val="both"/>
        <w:rPr>
          <w:rFonts w:ascii="Arial" w:hAnsi="Arial" w:cs="Arial"/>
          <w:szCs w:val="24"/>
          <w:lang w:val="en-GB"/>
        </w:rPr>
      </w:pPr>
    </w:p>
    <w:p w:rsidR="004D439A" w:rsidRDefault="004D439A" w:rsidP="00CF4927">
      <w:pPr>
        <w:pStyle w:val="ListParagraph"/>
        <w:tabs>
          <w:tab w:val="left" w:pos="993"/>
        </w:tabs>
        <w:adjustRightInd w:val="0"/>
        <w:snapToGrid w:val="0"/>
        <w:ind w:leftChars="-1" w:left="-2"/>
        <w:jc w:val="both"/>
        <w:rPr>
          <w:rFonts w:ascii="Arial" w:hAnsi="Arial" w:cs="Arial"/>
          <w:b/>
          <w:color w:val="000000" w:themeColor="text1"/>
          <w:sz w:val="28"/>
          <w:szCs w:val="28"/>
          <w:lang w:val="en-GB"/>
        </w:rPr>
      </w:pPr>
      <w:r w:rsidRPr="002D47EC">
        <w:rPr>
          <w:rFonts w:ascii="Arial" w:hAnsi="Arial" w:cs="Arial"/>
          <w:i/>
          <w:color w:val="000000" w:themeColor="text1"/>
          <w:szCs w:val="24"/>
          <w:u w:val="single"/>
          <w:lang w:val="en-GB"/>
        </w:rPr>
        <w:t>Requirement related to parental status</w:t>
      </w:r>
      <w:r w:rsidRPr="00A11002">
        <w:rPr>
          <w:rStyle w:val="FootnoteReference"/>
          <w:rFonts w:ascii="Arial" w:hAnsi="Arial" w:cs="Arial"/>
          <w:color w:val="000000" w:themeColor="text1"/>
          <w:szCs w:val="24"/>
          <w:lang w:val="en-GB"/>
        </w:rPr>
        <w:footnoteReference w:id="74"/>
      </w:r>
      <w:r w:rsidRPr="00961014">
        <w:rPr>
          <w:rFonts w:ascii="Arial" w:hAnsi="Arial" w:cs="Arial"/>
          <w:b/>
          <w:color w:val="000000" w:themeColor="text1"/>
          <w:sz w:val="28"/>
          <w:szCs w:val="28"/>
          <w:lang w:val="en-GB"/>
        </w:rPr>
        <w:t xml:space="preserve"> </w:t>
      </w:r>
    </w:p>
    <w:p w:rsidR="008C1AA8" w:rsidRPr="00CF4927" w:rsidRDefault="008C1AA8" w:rsidP="00CF4927">
      <w:pPr>
        <w:widowControl/>
        <w:tabs>
          <w:tab w:val="left" w:pos="0"/>
          <w:tab w:val="left" w:pos="1418"/>
        </w:tabs>
        <w:adjustRightInd w:val="0"/>
        <w:snapToGrid w:val="0"/>
        <w:jc w:val="both"/>
        <w:rPr>
          <w:rFonts w:ascii="Arial" w:hAnsi="Arial" w:cs="Arial"/>
          <w:b/>
          <w:color w:val="000000" w:themeColor="text1"/>
          <w:szCs w:val="24"/>
          <w:lang w:val="en-GB"/>
        </w:rPr>
      </w:pPr>
    </w:p>
    <w:p w:rsidR="00930143" w:rsidRDefault="008C1AA8"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sidRPr="002350D5">
        <w:rPr>
          <w:rFonts w:ascii="Arial" w:hAnsi="Arial" w:cs="Arial"/>
          <w:szCs w:val="24"/>
          <w:lang w:val="en-GB"/>
        </w:rPr>
        <w:t xml:space="preserve">A requirement </w:t>
      </w:r>
      <w:r w:rsidR="00882DCF">
        <w:rPr>
          <w:rFonts w:ascii="Arial" w:hAnsi="Arial" w:cs="Arial"/>
          <w:szCs w:val="24"/>
          <w:lang w:val="en-GB"/>
        </w:rPr>
        <w:t>concerning</w:t>
      </w:r>
      <w:r w:rsidRPr="002350D5">
        <w:rPr>
          <w:rFonts w:ascii="Arial" w:hAnsi="Arial" w:cs="Arial"/>
          <w:szCs w:val="24"/>
          <w:lang w:val="en-GB"/>
        </w:rPr>
        <w:t xml:space="preserve"> parental status</w:t>
      </w:r>
      <w:r>
        <w:rPr>
          <w:rFonts w:ascii="Arial" w:hAnsi="Arial" w:cs="Arial"/>
          <w:szCs w:val="24"/>
          <w:lang w:val="en-GB"/>
        </w:rPr>
        <w:t xml:space="preserve"> for gender recognition</w:t>
      </w:r>
      <w:r w:rsidRPr="002350D5">
        <w:rPr>
          <w:rFonts w:ascii="Arial" w:hAnsi="Arial" w:cs="Arial"/>
          <w:szCs w:val="24"/>
          <w:lang w:val="en-GB"/>
        </w:rPr>
        <w:t xml:space="preserve"> is not very common </w:t>
      </w:r>
      <w:r w:rsidR="00882DCF">
        <w:rPr>
          <w:rFonts w:ascii="Arial" w:hAnsi="Arial" w:cs="Arial"/>
          <w:szCs w:val="24"/>
          <w:lang w:val="en-GB"/>
        </w:rPr>
        <w:t>around</w:t>
      </w:r>
      <w:r w:rsidRPr="002350D5">
        <w:rPr>
          <w:rFonts w:ascii="Arial" w:hAnsi="Arial" w:cs="Arial"/>
          <w:szCs w:val="24"/>
          <w:lang w:val="en-GB"/>
        </w:rPr>
        <w:t xml:space="preserve"> the globe, and a stricter requirement</w:t>
      </w:r>
      <w:r w:rsidR="00882DCF">
        <w:rPr>
          <w:rFonts w:ascii="Arial" w:hAnsi="Arial" w:cs="Arial"/>
          <w:szCs w:val="24"/>
          <w:lang w:val="en-GB"/>
        </w:rPr>
        <w:t>,</w:t>
      </w:r>
      <w:r w:rsidRPr="002350D5">
        <w:rPr>
          <w:rFonts w:ascii="Arial" w:hAnsi="Arial" w:cs="Arial"/>
          <w:szCs w:val="24"/>
          <w:lang w:val="en-GB"/>
        </w:rPr>
        <w:t xml:space="preserve"> that an applicant must be </w:t>
      </w:r>
      <w:r w:rsidR="00B211DF" w:rsidRPr="002D47EC">
        <w:rPr>
          <w:rFonts w:ascii="Arial" w:hAnsi="Arial" w:cs="Arial"/>
          <w:i/>
          <w:szCs w:val="24"/>
          <w:lang w:val="en-GB"/>
        </w:rPr>
        <w:t>“</w:t>
      </w:r>
      <w:r w:rsidRPr="002D47EC">
        <w:rPr>
          <w:rFonts w:ascii="Arial" w:hAnsi="Arial" w:cs="Arial"/>
          <w:i/>
          <w:szCs w:val="24"/>
          <w:lang w:val="en-GB"/>
        </w:rPr>
        <w:t>childless</w:t>
      </w:r>
      <w:r w:rsidR="00B211DF" w:rsidRPr="002D47EC">
        <w:rPr>
          <w:rFonts w:ascii="Arial" w:hAnsi="Arial" w:cs="Arial"/>
          <w:i/>
          <w:szCs w:val="24"/>
          <w:lang w:val="en-GB"/>
        </w:rPr>
        <w:t>”</w:t>
      </w:r>
      <w:r w:rsidR="00882DCF">
        <w:rPr>
          <w:rFonts w:ascii="Arial" w:hAnsi="Arial" w:cs="Arial"/>
          <w:szCs w:val="24"/>
          <w:lang w:val="en-GB"/>
        </w:rPr>
        <w:t>,</w:t>
      </w:r>
      <w:r w:rsidRPr="002350D5">
        <w:rPr>
          <w:rFonts w:ascii="Arial" w:hAnsi="Arial" w:cs="Arial"/>
          <w:szCs w:val="24"/>
          <w:lang w:val="en-GB"/>
        </w:rPr>
        <w:t xml:space="preserve"> is rarer.</w:t>
      </w:r>
      <w:r>
        <w:rPr>
          <w:rFonts w:ascii="Arial" w:hAnsi="Arial" w:cs="Arial"/>
          <w:szCs w:val="24"/>
          <w:lang w:val="en-GB"/>
        </w:rPr>
        <w:t xml:space="preserve"> </w:t>
      </w:r>
    </w:p>
    <w:p w:rsidR="00930143" w:rsidRDefault="00930143" w:rsidP="002D47EC">
      <w:pPr>
        <w:tabs>
          <w:tab w:val="left" w:pos="0"/>
          <w:tab w:val="left" w:pos="1418"/>
        </w:tabs>
        <w:adjustRightInd w:val="0"/>
        <w:snapToGrid w:val="0"/>
        <w:jc w:val="both"/>
        <w:rPr>
          <w:rFonts w:ascii="Arial" w:hAnsi="Arial" w:cs="Arial"/>
          <w:szCs w:val="24"/>
          <w:lang w:val="en-GB"/>
        </w:rPr>
      </w:pPr>
    </w:p>
    <w:p w:rsidR="00930143" w:rsidRPr="00C352AE" w:rsidRDefault="00930143" w:rsidP="00930143">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in support</w:t>
      </w:r>
    </w:p>
    <w:p w:rsidR="00930143" w:rsidRDefault="00930143" w:rsidP="002D47EC">
      <w:pPr>
        <w:tabs>
          <w:tab w:val="left" w:pos="0"/>
          <w:tab w:val="left" w:pos="1418"/>
        </w:tabs>
        <w:adjustRightInd w:val="0"/>
        <w:snapToGrid w:val="0"/>
        <w:jc w:val="both"/>
        <w:rPr>
          <w:rFonts w:ascii="Arial" w:hAnsi="Arial" w:cs="Arial"/>
          <w:szCs w:val="24"/>
          <w:lang w:val="en-GB"/>
        </w:rPr>
      </w:pPr>
    </w:p>
    <w:p w:rsidR="00930143" w:rsidRDefault="008C1AA8"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The main argument</w:t>
      </w:r>
      <w:r w:rsidR="00B211DF">
        <w:rPr>
          <w:rFonts w:ascii="Arial" w:hAnsi="Arial" w:cs="Arial"/>
          <w:szCs w:val="24"/>
          <w:lang w:val="en-GB"/>
        </w:rPr>
        <w:t xml:space="preserve"> which has been put forward</w:t>
      </w:r>
      <w:r w:rsidRPr="00D71ED8">
        <w:rPr>
          <w:rFonts w:ascii="Arial" w:hAnsi="Arial" w:cs="Arial"/>
          <w:szCs w:val="24"/>
          <w:lang w:val="en-GB"/>
        </w:rPr>
        <w:t xml:space="preserve"> in support of </w:t>
      </w:r>
      <w:r>
        <w:rPr>
          <w:rFonts w:ascii="Arial" w:hAnsi="Arial" w:cs="Arial"/>
          <w:szCs w:val="24"/>
          <w:lang w:val="en-GB"/>
        </w:rPr>
        <w:t xml:space="preserve">this requirement is that </w:t>
      </w:r>
      <w:r w:rsidR="00827028">
        <w:rPr>
          <w:rFonts w:ascii="Arial" w:hAnsi="Arial" w:cs="Arial"/>
          <w:szCs w:val="24"/>
          <w:lang w:val="en-GB"/>
        </w:rPr>
        <w:t>granting</w:t>
      </w:r>
      <w:r w:rsidR="00FE251A" w:rsidRPr="00FE251A">
        <w:rPr>
          <w:rFonts w:ascii="Arial" w:hAnsi="Arial" w:cs="Arial"/>
          <w:szCs w:val="24"/>
          <w:lang w:val="en-GB"/>
        </w:rPr>
        <w:t xml:space="preserve"> gender </w:t>
      </w:r>
      <w:r w:rsidR="00827028">
        <w:rPr>
          <w:rFonts w:ascii="Arial" w:hAnsi="Arial" w:cs="Arial"/>
          <w:szCs w:val="24"/>
          <w:lang w:val="en-GB"/>
        </w:rPr>
        <w:t>recognition</w:t>
      </w:r>
      <w:r w:rsidR="00FE251A" w:rsidRPr="00FE251A">
        <w:rPr>
          <w:rFonts w:ascii="Arial" w:hAnsi="Arial" w:cs="Arial"/>
          <w:szCs w:val="24"/>
          <w:lang w:val="en-GB"/>
        </w:rPr>
        <w:t xml:space="preserve"> to </w:t>
      </w:r>
      <w:r w:rsidR="00B211DF">
        <w:rPr>
          <w:rFonts w:ascii="Arial" w:hAnsi="Arial" w:cs="Arial"/>
          <w:szCs w:val="24"/>
          <w:lang w:val="en-GB"/>
        </w:rPr>
        <w:t>a person who has</w:t>
      </w:r>
      <w:r w:rsidR="00FE251A" w:rsidRPr="00FE251A">
        <w:rPr>
          <w:rFonts w:ascii="Arial" w:hAnsi="Arial" w:cs="Arial"/>
          <w:szCs w:val="24"/>
          <w:lang w:val="en-GB"/>
        </w:rPr>
        <w:t xml:space="preserve"> </w:t>
      </w:r>
      <w:r w:rsidR="00827028">
        <w:rPr>
          <w:rFonts w:ascii="Arial" w:hAnsi="Arial" w:cs="Arial"/>
          <w:szCs w:val="24"/>
          <w:lang w:val="en-GB"/>
        </w:rPr>
        <w:t>a child</w:t>
      </w:r>
      <w:r w:rsidR="00FE251A" w:rsidRPr="00FE251A">
        <w:rPr>
          <w:rFonts w:ascii="Arial" w:hAnsi="Arial" w:cs="Arial"/>
          <w:szCs w:val="24"/>
          <w:lang w:val="en-GB"/>
        </w:rPr>
        <w:t xml:space="preserve"> might disturb the family order</w:t>
      </w:r>
      <w:r w:rsidR="00B211DF">
        <w:rPr>
          <w:rFonts w:ascii="Arial" w:hAnsi="Arial" w:cs="Arial"/>
          <w:szCs w:val="24"/>
          <w:lang w:val="en-GB"/>
        </w:rPr>
        <w:t xml:space="preserve"> and the traditional concept of </w:t>
      </w:r>
      <w:r w:rsidR="00B211DF" w:rsidRPr="002D47EC">
        <w:rPr>
          <w:rFonts w:ascii="Arial" w:hAnsi="Arial" w:cs="Arial"/>
          <w:i/>
          <w:szCs w:val="24"/>
          <w:lang w:val="en-GB"/>
        </w:rPr>
        <w:t>“family”</w:t>
      </w:r>
      <w:r w:rsidR="00B211DF">
        <w:rPr>
          <w:rFonts w:ascii="Arial" w:hAnsi="Arial" w:cs="Arial"/>
          <w:szCs w:val="24"/>
          <w:lang w:val="en-GB"/>
        </w:rPr>
        <w:t>,</w:t>
      </w:r>
      <w:r w:rsidR="00FE251A" w:rsidRPr="00FE251A">
        <w:rPr>
          <w:rFonts w:ascii="Arial" w:hAnsi="Arial" w:cs="Arial"/>
          <w:szCs w:val="24"/>
          <w:lang w:val="en-GB"/>
        </w:rPr>
        <w:t xml:space="preserve"> </w:t>
      </w:r>
      <w:r w:rsidR="00B211DF">
        <w:rPr>
          <w:rFonts w:ascii="Arial" w:hAnsi="Arial" w:cs="Arial"/>
          <w:szCs w:val="24"/>
          <w:lang w:val="en-GB"/>
        </w:rPr>
        <w:t>and/</w:t>
      </w:r>
      <w:r w:rsidR="00FE251A" w:rsidRPr="00FE251A">
        <w:rPr>
          <w:rFonts w:ascii="Arial" w:hAnsi="Arial" w:cs="Arial"/>
          <w:szCs w:val="24"/>
          <w:lang w:val="en-GB"/>
        </w:rPr>
        <w:t xml:space="preserve">or have an adverse impact on </w:t>
      </w:r>
      <w:r w:rsidR="00827028">
        <w:rPr>
          <w:rFonts w:ascii="Arial" w:hAnsi="Arial" w:cs="Arial"/>
          <w:szCs w:val="24"/>
          <w:lang w:val="en-GB"/>
        </w:rPr>
        <w:t xml:space="preserve">the </w:t>
      </w:r>
      <w:r w:rsidR="00FE251A" w:rsidRPr="00FE251A">
        <w:rPr>
          <w:rFonts w:ascii="Arial" w:hAnsi="Arial" w:cs="Arial"/>
          <w:szCs w:val="24"/>
          <w:lang w:val="en-GB"/>
        </w:rPr>
        <w:t>child</w:t>
      </w:r>
      <w:r w:rsidR="00827028">
        <w:rPr>
          <w:rFonts w:ascii="Arial" w:hAnsi="Arial" w:cs="Arial"/>
          <w:szCs w:val="24"/>
          <w:lang w:val="en-GB"/>
        </w:rPr>
        <w:t>’s</w:t>
      </w:r>
      <w:r w:rsidR="00FE251A" w:rsidRPr="00FE251A">
        <w:rPr>
          <w:rFonts w:ascii="Arial" w:hAnsi="Arial" w:cs="Arial"/>
          <w:szCs w:val="24"/>
          <w:lang w:val="en-GB"/>
        </w:rPr>
        <w:t xml:space="preserve"> welfar</w:t>
      </w:r>
      <w:r w:rsidR="00FE251A">
        <w:rPr>
          <w:rFonts w:ascii="Arial" w:hAnsi="Arial" w:cs="Arial"/>
          <w:szCs w:val="24"/>
          <w:lang w:val="en-GB"/>
        </w:rPr>
        <w:t xml:space="preserve">e </w:t>
      </w:r>
      <w:r w:rsidR="00827028">
        <w:rPr>
          <w:rFonts w:ascii="Arial" w:hAnsi="Arial" w:cs="Arial"/>
          <w:szCs w:val="24"/>
          <w:lang w:val="en-GB"/>
        </w:rPr>
        <w:t>and his or her relationship with the parents</w:t>
      </w:r>
      <w:r>
        <w:rPr>
          <w:rFonts w:ascii="Arial" w:hAnsi="Arial" w:cs="Arial"/>
          <w:szCs w:val="24"/>
          <w:lang w:val="en-GB"/>
        </w:rPr>
        <w:t xml:space="preserve">.  </w:t>
      </w:r>
    </w:p>
    <w:p w:rsidR="00930143" w:rsidRDefault="00930143" w:rsidP="002D47EC">
      <w:pPr>
        <w:tabs>
          <w:tab w:val="left" w:pos="0"/>
          <w:tab w:val="left" w:pos="1418"/>
        </w:tabs>
        <w:adjustRightInd w:val="0"/>
        <w:snapToGrid w:val="0"/>
        <w:jc w:val="both"/>
        <w:rPr>
          <w:rFonts w:ascii="Arial" w:hAnsi="Arial" w:cs="Arial"/>
          <w:szCs w:val="24"/>
          <w:lang w:val="en-GB"/>
        </w:rPr>
      </w:pPr>
    </w:p>
    <w:p w:rsidR="00930143" w:rsidRPr="00C352AE" w:rsidRDefault="00930143" w:rsidP="00930143">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lastRenderedPageBreak/>
        <w:t>Arguments against</w:t>
      </w:r>
    </w:p>
    <w:p w:rsidR="00930143" w:rsidRDefault="00930143" w:rsidP="002D47EC">
      <w:pPr>
        <w:tabs>
          <w:tab w:val="left" w:pos="0"/>
          <w:tab w:val="left" w:pos="1418"/>
        </w:tabs>
        <w:adjustRightInd w:val="0"/>
        <w:snapToGrid w:val="0"/>
        <w:jc w:val="both"/>
        <w:rPr>
          <w:rFonts w:ascii="Arial" w:hAnsi="Arial" w:cs="Arial"/>
          <w:szCs w:val="24"/>
          <w:lang w:val="en-GB"/>
        </w:rPr>
      </w:pPr>
    </w:p>
    <w:p w:rsidR="00706674" w:rsidRDefault="008C1AA8"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On the other hand, the </w:t>
      </w:r>
      <w:r w:rsidRPr="002D47EC">
        <w:rPr>
          <w:rFonts w:ascii="Arial" w:hAnsi="Arial" w:cs="Arial"/>
          <w:i/>
          <w:szCs w:val="24"/>
          <w:lang w:val="en-GB"/>
        </w:rPr>
        <w:t>“</w:t>
      </w:r>
      <w:r w:rsidR="006021FA" w:rsidRPr="002D47EC">
        <w:rPr>
          <w:rFonts w:ascii="Arial" w:hAnsi="Arial" w:cs="Arial"/>
          <w:i/>
          <w:szCs w:val="24"/>
          <w:lang w:val="en-GB"/>
        </w:rPr>
        <w:t>childless</w:t>
      </w:r>
      <w:r w:rsidRPr="002D47EC">
        <w:rPr>
          <w:rFonts w:ascii="Arial" w:hAnsi="Arial" w:cs="Arial"/>
          <w:i/>
          <w:szCs w:val="24"/>
          <w:lang w:val="en-GB"/>
        </w:rPr>
        <w:t>”</w:t>
      </w:r>
      <w:r>
        <w:rPr>
          <w:rFonts w:ascii="Arial" w:hAnsi="Arial" w:cs="Arial"/>
          <w:szCs w:val="24"/>
          <w:lang w:val="en-GB"/>
        </w:rPr>
        <w:t xml:space="preserve"> requirement has been criticised for </w:t>
      </w:r>
      <w:r w:rsidR="006021FA">
        <w:rPr>
          <w:rFonts w:ascii="Arial" w:hAnsi="Arial" w:cs="Arial"/>
          <w:szCs w:val="24"/>
          <w:lang w:val="en-GB"/>
        </w:rPr>
        <w:t xml:space="preserve">being based </w:t>
      </w:r>
      <w:r w:rsidRPr="00CF4927">
        <w:rPr>
          <w:rFonts w:ascii="Arial" w:hAnsi="Arial" w:cs="Arial"/>
          <w:szCs w:val="24"/>
          <w:lang w:val="en-GB"/>
        </w:rPr>
        <w:t>on negative and stereotypical attitudes toward transgender people</w:t>
      </w:r>
      <w:r w:rsidR="00B211DF">
        <w:rPr>
          <w:rFonts w:ascii="Arial" w:hAnsi="Arial" w:cs="Arial"/>
          <w:szCs w:val="24"/>
          <w:lang w:val="en-GB"/>
        </w:rPr>
        <w:t>.</w:t>
      </w:r>
      <w:r w:rsidR="00FE251A">
        <w:rPr>
          <w:rFonts w:ascii="Arial" w:hAnsi="Arial" w:cs="Arial"/>
          <w:szCs w:val="24"/>
          <w:lang w:val="en-GB"/>
        </w:rPr>
        <w:t xml:space="preserve"> </w:t>
      </w:r>
      <w:r w:rsidR="00B211DF">
        <w:rPr>
          <w:rFonts w:ascii="Arial" w:hAnsi="Arial" w:cs="Arial"/>
          <w:szCs w:val="24"/>
          <w:lang w:val="en-GB"/>
        </w:rPr>
        <w:t xml:space="preserve"> T</w:t>
      </w:r>
      <w:r w:rsidR="00FE251A">
        <w:rPr>
          <w:rFonts w:ascii="Arial" w:hAnsi="Arial" w:cs="Arial"/>
          <w:szCs w:val="24"/>
          <w:lang w:val="en-GB"/>
        </w:rPr>
        <w:t xml:space="preserve">his requirement </w:t>
      </w:r>
      <w:r w:rsidR="006021FA">
        <w:rPr>
          <w:rFonts w:ascii="Arial" w:hAnsi="Arial" w:cs="Arial"/>
          <w:szCs w:val="24"/>
          <w:lang w:val="en-GB"/>
        </w:rPr>
        <w:t xml:space="preserve">might also </w:t>
      </w:r>
      <w:r w:rsidR="00FE251A" w:rsidRPr="002350D5">
        <w:rPr>
          <w:rFonts w:ascii="Arial" w:hAnsi="Arial" w:cs="Arial"/>
          <w:color w:val="000000" w:themeColor="text1"/>
          <w:szCs w:val="24"/>
          <w:lang w:val="en-GB"/>
        </w:rPr>
        <w:t xml:space="preserve">have implications </w:t>
      </w:r>
      <w:r w:rsidR="00B211DF">
        <w:rPr>
          <w:rFonts w:ascii="Arial" w:hAnsi="Arial" w:cs="Arial"/>
          <w:color w:val="000000" w:themeColor="text1"/>
          <w:szCs w:val="24"/>
          <w:lang w:val="en-GB"/>
        </w:rPr>
        <w:t>for</w:t>
      </w:r>
      <w:r w:rsidR="00FE251A" w:rsidRPr="002350D5">
        <w:rPr>
          <w:rFonts w:ascii="Arial" w:hAnsi="Arial" w:cs="Arial"/>
          <w:color w:val="000000" w:themeColor="text1"/>
          <w:szCs w:val="24"/>
          <w:lang w:val="en-GB"/>
        </w:rPr>
        <w:t xml:space="preserve"> </w:t>
      </w:r>
      <w:r w:rsidR="00FE251A" w:rsidRPr="002350D5">
        <w:rPr>
          <w:rFonts w:ascii="Arial" w:hAnsi="Arial" w:cs="Arial"/>
          <w:szCs w:val="24"/>
          <w:lang w:val="en-GB"/>
        </w:rPr>
        <w:t>a person’s right to respect for private life</w:t>
      </w:r>
      <w:r>
        <w:rPr>
          <w:rFonts w:ascii="Arial" w:hAnsi="Arial" w:cs="Arial"/>
          <w:szCs w:val="24"/>
          <w:lang w:val="en-GB"/>
        </w:rPr>
        <w:t>.</w:t>
      </w:r>
    </w:p>
    <w:p w:rsidR="008C1AA8" w:rsidRDefault="008C1AA8" w:rsidP="00CF4927">
      <w:pPr>
        <w:widowControl/>
        <w:tabs>
          <w:tab w:val="left" w:pos="0"/>
          <w:tab w:val="left" w:pos="1418"/>
        </w:tabs>
        <w:adjustRightInd w:val="0"/>
        <w:snapToGrid w:val="0"/>
        <w:jc w:val="both"/>
        <w:rPr>
          <w:rFonts w:ascii="Arial" w:hAnsi="Arial" w:cs="Arial"/>
          <w:szCs w:val="24"/>
          <w:lang w:val="en-GB"/>
        </w:rPr>
      </w:pPr>
    </w:p>
    <w:p w:rsidR="008C1AA8" w:rsidRPr="00CF4927" w:rsidRDefault="008C1AA8"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If</w:t>
      </w:r>
      <w:r w:rsidR="00B211DF">
        <w:rPr>
          <w:rFonts w:ascii="Arial" w:hAnsi="Arial" w:cs="Arial"/>
          <w:szCs w:val="24"/>
          <w:lang w:val="en-GB"/>
        </w:rPr>
        <w:t>, rather than requiring the applicant to be childless,</w:t>
      </w:r>
      <w:r>
        <w:rPr>
          <w:rFonts w:ascii="Arial" w:hAnsi="Arial" w:cs="Arial"/>
          <w:szCs w:val="24"/>
          <w:lang w:val="en-GB"/>
        </w:rPr>
        <w:t xml:space="preserve"> the requirement </w:t>
      </w:r>
      <w:r w:rsidR="00FE251A">
        <w:rPr>
          <w:rFonts w:ascii="Arial" w:hAnsi="Arial" w:cs="Arial"/>
          <w:szCs w:val="24"/>
          <w:lang w:val="en-GB"/>
        </w:rPr>
        <w:t xml:space="preserve">is </w:t>
      </w:r>
      <w:r w:rsidR="00B211DF">
        <w:rPr>
          <w:rFonts w:ascii="Arial" w:hAnsi="Arial" w:cs="Arial"/>
          <w:szCs w:val="24"/>
          <w:lang w:val="en-GB"/>
        </w:rPr>
        <w:t>that</w:t>
      </w:r>
      <w:r w:rsidR="00E470AF">
        <w:rPr>
          <w:rFonts w:ascii="Arial" w:hAnsi="Arial" w:cs="Arial"/>
          <w:szCs w:val="24"/>
          <w:lang w:val="en-GB"/>
        </w:rPr>
        <w:t xml:space="preserve"> </w:t>
      </w:r>
      <w:r w:rsidR="00B211DF">
        <w:rPr>
          <w:rFonts w:ascii="Arial" w:hAnsi="Arial" w:cs="Arial"/>
          <w:szCs w:val="24"/>
          <w:lang w:val="en-GB"/>
        </w:rPr>
        <w:t>the</w:t>
      </w:r>
      <w:r>
        <w:rPr>
          <w:rFonts w:ascii="Arial" w:hAnsi="Arial" w:cs="Arial"/>
          <w:szCs w:val="24"/>
          <w:lang w:val="en-GB"/>
        </w:rPr>
        <w:t xml:space="preserve"> applicant </w:t>
      </w:r>
      <w:r w:rsidR="00B211DF">
        <w:rPr>
          <w:rFonts w:ascii="Arial" w:hAnsi="Arial" w:cs="Arial"/>
          <w:szCs w:val="24"/>
          <w:lang w:val="en-GB"/>
        </w:rPr>
        <w:t xml:space="preserve">has </w:t>
      </w:r>
      <w:r>
        <w:rPr>
          <w:rFonts w:ascii="Arial" w:hAnsi="Arial" w:cs="Arial"/>
          <w:szCs w:val="24"/>
          <w:lang w:val="en-GB"/>
        </w:rPr>
        <w:t xml:space="preserve">no child below a certain age, </w:t>
      </w:r>
      <w:r w:rsidR="00B211DF">
        <w:rPr>
          <w:rFonts w:ascii="Arial" w:hAnsi="Arial" w:cs="Arial"/>
          <w:szCs w:val="24"/>
          <w:lang w:val="en-GB"/>
        </w:rPr>
        <w:t>this</w:t>
      </w:r>
      <w:r w:rsidR="00FE251A">
        <w:rPr>
          <w:rFonts w:ascii="Arial" w:hAnsi="Arial" w:cs="Arial"/>
          <w:szCs w:val="24"/>
          <w:lang w:val="en-GB"/>
        </w:rPr>
        <w:t xml:space="preserve"> is arguably</w:t>
      </w:r>
      <w:r w:rsidR="00E470AF">
        <w:rPr>
          <w:rFonts w:ascii="Arial" w:hAnsi="Arial" w:cs="Arial"/>
          <w:szCs w:val="24"/>
          <w:lang w:val="en-GB"/>
        </w:rPr>
        <w:t xml:space="preserve"> more acceptable from the standpoint of</w:t>
      </w:r>
      <w:r w:rsidR="00FE251A">
        <w:rPr>
          <w:rFonts w:ascii="Arial" w:hAnsi="Arial" w:cs="Arial"/>
          <w:szCs w:val="24"/>
          <w:lang w:val="en-GB"/>
        </w:rPr>
        <w:t xml:space="preserve"> striking a balance between child welfare and the self-determination of transgender persons</w:t>
      </w:r>
      <w:r w:rsidR="00E470AF">
        <w:rPr>
          <w:rFonts w:ascii="Arial" w:hAnsi="Arial" w:cs="Arial"/>
          <w:szCs w:val="24"/>
          <w:lang w:val="en-GB"/>
        </w:rPr>
        <w:t>.</w:t>
      </w:r>
      <w:r w:rsidR="00FE251A">
        <w:rPr>
          <w:rFonts w:ascii="Arial" w:hAnsi="Arial" w:cs="Arial"/>
          <w:szCs w:val="24"/>
          <w:lang w:val="en-GB"/>
        </w:rPr>
        <w:t xml:space="preserve"> </w:t>
      </w:r>
      <w:r w:rsidR="00E470AF">
        <w:rPr>
          <w:rFonts w:ascii="Arial" w:hAnsi="Arial" w:cs="Arial"/>
          <w:szCs w:val="24"/>
          <w:lang w:val="en-GB"/>
        </w:rPr>
        <w:t xml:space="preserve"> Nonetheless, </w:t>
      </w:r>
      <w:r w:rsidR="00E470AF" w:rsidRPr="002350D5">
        <w:rPr>
          <w:rFonts w:ascii="Arial" w:hAnsi="Arial" w:cs="Arial"/>
          <w:color w:val="000000" w:themeColor="text1"/>
          <w:szCs w:val="24"/>
          <w:lang w:val="en-GB"/>
        </w:rPr>
        <w:t>the requirement of the absence of minor children is still considered as excessively strict by some</w:t>
      </w:r>
      <w:r w:rsidR="00B211DF">
        <w:rPr>
          <w:rFonts w:ascii="Arial" w:hAnsi="Arial" w:cs="Arial"/>
          <w:color w:val="000000" w:themeColor="text1"/>
          <w:szCs w:val="24"/>
          <w:lang w:val="en-GB"/>
        </w:rPr>
        <w:t>,</w:t>
      </w:r>
      <w:r w:rsidR="00E470AF" w:rsidRPr="002350D5">
        <w:rPr>
          <w:rFonts w:ascii="Arial" w:hAnsi="Arial" w:cs="Arial"/>
          <w:color w:val="000000" w:themeColor="text1"/>
          <w:szCs w:val="24"/>
          <w:lang w:val="en-GB"/>
        </w:rPr>
        <w:t xml:space="preserve"> </w:t>
      </w:r>
      <w:r w:rsidR="00E470AF">
        <w:rPr>
          <w:rFonts w:ascii="Arial" w:hAnsi="Arial" w:cs="Arial"/>
          <w:szCs w:val="24"/>
          <w:lang w:val="en-GB"/>
        </w:rPr>
        <w:t>on the basis that it restricts the right to self-determination</w:t>
      </w:r>
      <w:r w:rsidR="00B211DF">
        <w:rPr>
          <w:rFonts w:ascii="Arial" w:hAnsi="Arial" w:cs="Arial"/>
          <w:szCs w:val="24"/>
          <w:lang w:val="en-GB"/>
        </w:rPr>
        <w:t>,</w:t>
      </w:r>
      <w:r w:rsidR="00E470AF">
        <w:rPr>
          <w:rFonts w:ascii="Arial" w:hAnsi="Arial" w:cs="Arial"/>
          <w:szCs w:val="24"/>
          <w:lang w:val="en-GB"/>
        </w:rPr>
        <w:t xml:space="preserve"> and </w:t>
      </w:r>
      <w:r w:rsidR="00E470AF">
        <w:rPr>
          <w:rFonts w:ascii="Arial" w:hAnsi="Arial" w:cs="Arial"/>
          <w:color w:val="000000" w:themeColor="text1"/>
          <w:szCs w:val="24"/>
          <w:lang w:val="en-GB"/>
        </w:rPr>
        <w:t xml:space="preserve">does not </w:t>
      </w:r>
      <w:r w:rsidR="00FE251A" w:rsidRPr="002350D5">
        <w:rPr>
          <w:rFonts w:ascii="Arial" w:hAnsi="Arial" w:cs="Arial"/>
          <w:color w:val="000000" w:themeColor="text1"/>
          <w:szCs w:val="24"/>
          <w:lang w:val="en-GB"/>
        </w:rPr>
        <w:t xml:space="preserve">respect </w:t>
      </w:r>
      <w:r w:rsidR="00D71ED8">
        <w:rPr>
          <w:rFonts w:ascii="Arial" w:hAnsi="Arial" w:cs="Arial"/>
          <w:color w:val="000000" w:themeColor="text1"/>
          <w:szCs w:val="24"/>
          <w:lang w:val="en-GB"/>
        </w:rPr>
        <w:t>the</w:t>
      </w:r>
      <w:r w:rsidR="00FE251A" w:rsidRPr="002350D5">
        <w:rPr>
          <w:rFonts w:ascii="Arial" w:hAnsi="Arial" w:cs="Arial"/>
          <w:color w:val="000000" w:themeColor="text1"/>
          <w:szCs w:val="24"/>
          <w:lang w:val="en-GB"/>
        </w:rPr>
        <w:t xml:space="preserve"> individual dignity of</w:t>
      </w:r>
      <w:r w:rsidR="00B211DF">
        <w:rPr>
          <w:rFonts w:ascii="Arial" w:hAnsi="Arial" w:cs="Arial"/>
          <w:color w:val="000000" w:themeColor="text1"/>
          <w:szCs w:val="24"/>
          <w:lang w:val="en-GB"/>
        </w:rPr>
        <w:t>,</w:t>
      </w:r>
      <w:r w:rsidR="00FE251A" w:rsidRPr="002350D5">
        <w:rPr>
          <w:rFonts w:ascii="Arial" w:hAnsi="Arial" w:cs="Arial"/>
          <w:color w:val="000000" w:themeColor="text1"/>
          <w:szCs w:val="24"/>
          <w:lang w:val="en-GB"/>
        </w:rPr>
        <w:t xml:space="preserve"> transgender persons</w:t>
      </w:r>
      <w:r w:rsidR="00FE251A">
        <w:rPr>
          <w:rFonts w:ascii="Arial" w:hAnsi="Arial" w:cs="Arial"/>
          <w:color w:val="000000" w:themeColor="text1"/>
          <w:szCs w:val="24"/>
          <w:lang w:val="en-GB"/>
        </w:rPr>
        <w:t>.</w:t>
      </w:r>
    </w:p>
    <w:p w:rsidR="00251B7E" w:rsidRDefault="00251B7E" w:rsidP="00CF4927">
      <w:pPr>
        <w:widowControl/>
        <w:tabs>
          <w:tab w:val="left" w:pos="0"/>
          <w:tab w:val="left" w:pos="1418"/>
        </w:tabs>
        <w:adjustRightInd w:val="0"/>
        <w:snapToGrid w:val="0"/>
        <w:jc w:val="both"/>
        <w:rPr>
          <w:rFonts w:ascii="Arial" w:hAnsi="Arial" w:cs="Arial"/>
          <w:szCs w:val="24"/>
          <w:lang w:val="en-GB"/>
        </w:rPr>
      </w:pPr>
    </w:p>
    <w:p w:rsidR="00251B7E" w:rsidRPr="00CF4927" w:rsidRDefault="00251B7E" w:rsidP="00C352AE">
      <w:pPr>
        <w:keepNext/>
        <w:widowControl/>
        <w:tabs>
          <w:tab w:val="left" w:pos="993"/>
        </w:tabs>
        <w:adjustRightInd w:val="0"/>
        <w:snapToGrid w:val="0"/>
        <w:jc w:val="both"/>
        <w:rPr>
          <w:rFonts w:ascii="Arial" w:hAnsi="Arial" w:cs="Arial"/>
          <w:i/>
          <w:color w:val="000000" w:themeColor="text1"/>
          <w:szCs w:val="24"/>
          <w:lang w:val="en-GB"/>
        </w:rPr>
      </w:pPr>
      <w:r w:rsidRPr="002D47EC">
        <w:rPr>
          <w:rFonts w:ascii="Arial" w:hAnsi="Arial" w:cs="Arial"/>
          <w:i/>
          <w:color w:val="000000" w:themeColor="text1"/>
          <w:szCs w:val="24"/>
          <w:u w:val="single"/>
          <w:lang w:val="en-GB"/>
        </w:rPr>
        <w:t>Recognition of foreign gender change</w:t>
      </w:r>
      <w:r w:rsidRPr="00A11002">
        <w:rPr>
          <w:rStyle w:val="FootnoteReference"/>
          <w:rFonts w:ascii="Arial" w:hAnsi="Arial" w:cs="Arial"/>
          <w:color w:val="000000" w:themeColor="text1"/>
          <w:szCs w:val="24"/>
          <w:lang w:val="en-GB"/>
        </w:rPr>
        <w:footnoteReference w:id="75"/>
      </w:r>
    </w:p>
    <w:p w:rsidR="00251B7E" w:rsidRDefault="00251B7E" w:rsidP="00CF4927">
      <w:pPr>
        <w:widowControl/>
        <w:tabs>
          <w:tab w:val="left" w:pos="0"/>
          <w:tab w:val="left" w:pos="1418"/>
        </w:tabs>
        <w:adjustRightInd w:val="0"/>
        <w:snapToGrid w:val="0"/>
        <w:jc w:val="both"/>
        <w:rPr>
          <w:rFonts w:ascii="Arial" w:hAnsi="Arial" w:cs="Arial"/>
          <w:szCs w:val="24"/>
          <w:lang w:val="en-GB"/>
        </w:rPr>
      </w:pPr>
    </w:p>
    <w:p w:rsidR="0068430E" w:rsidRDefault="00B211DF" w:rsidP="006E278E">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As observed in Chapter 7</w:t>
      </w:r>
      <w:r w:rsidR="00512EDF" w:rsidRPr="002350D5">
        <w:rPr>
          <w:rFonts w:ascii="Arial" w:hAnsi="Arial" w:cs="Arial"/>
          <w:szCs w:val="24"/>
          <w:lang w:val="en-GB"/>
        </w:rPr>
        <w:t xml:space="preserve">, domestic recognition of a change of gender which has been legally recognised in a foreign jurisdiction is </w:t>
      </w:r>
      <w:r w:rsidR="00512EDF">
        <w:rPr>
          <w:rFonts w:ascii="Arial" w:hAnsi="Arial" w:cs="Arial"/>
          <w:szCs w:val="24"/>
          <w:lang w:val="en-GB"/>
        </w:rPr>
        <w:t>an issue</w:t>
      </w:r>
      <w:r w:rsidR="00512EDF" w:rsidRPr="002350D5">
        <w:rPr>
          <w:rFonts w:ascii="Arial" w:hAnsi="Arial" w:cs="Arial"/>
          <w:szCs w:val="24"/>
          <w:lang w:val="en-GB"/>
        </w:rPr>
        <w:t xml:space="preserve"> </w:t>
      </w:r>
      <w:r w:rsidR="006E278E">
        <w:rPr>
          <w:rFonts w:ascii="Arial" w:hAnsi="Arial" w:cs="Arial"/>
          <w:szCs w:val="24"/>
          <w:lang w:val="en-GB"/>
        </w:rPr>
        <w:t>with</w:t>
      </w:r>
      <w:r w:rsidR="00512EDF" w:rsidRPr="002350D5">
        <w:rPr>
          <w:rFonts w:ascii="Arial" w:hAnsi="Arial" w:cs="Arial"/>
          <w:szCs w:val="24"/>
          <w:lang w:val="en-GB"/>
        </w:rPr>
        <w:t>in the context of conflict of laws</w:t>
      </w:r>
      <w:r w:rsidR="001D0240">
        <w:rPr>
          <w:rFonts w:ascii="Arial" w:hAnsi="Arial" w:cs="Arial"/>
          <w:szCs w:val="24"/>
          <w:lang w:val="en-GB"/>
        </w:rPr>
        <w:t xml:space="preserve">, </w:t>
      </w:r>
      <w:r w:rsidR="006E278E">
        <w:rPr>
          <w:rFonts w:ascii="Arial" w:hAnsi="Arial" w:cs="Arial"/>
          <w:szCs w:val="24"/>
          <w:lang w:val="en-GB"/>
        </w:rPr>
        <w:t>and as such, it is arguable that</w:t>
      </w:r>
      <w:r w:rsidR="001D0240">
        <w:rPr>
          <w:rFonts w:ascii="Arial" w:hAnsi="Arial" w:cs="Arial"/>
          <w:szCs w:val="24"/>
          <w:lang w:val="en-GB"/>
        </w:rPr>
        <w:t xml:space="preserve"> domestic recognition </w:t>
      </w:r>
      <w:r w:rsidR="006E278E">
        <w:rPr>
          <w:rFonts w:ascii="Arial" w:hAnsi="Arial" w:cs="Arial"/>
          <w:szCs w:val="24"/>
          <w:lang w:val="en-GB"/>
        </w:rPr>
        <w:t xml:space="preserve">of the foreign gender change </w:t>
      </w:r>
      <w:r w:rsidR="00CC2C08">
        <w:rPr>
          <w:rFonts w:ascii="Arial" w:hAnsi="Arial" w:cs="Arial"/>
          <w:szCs w:val="24"/>
          <w:lang w:val="en-GB"/>
        </w:rPr>
        <w:t>should be</w:t>
      </w:r>
      <w:r w:rsidR="001D0240">
        <w:rPr>
          <w:rFonts w:ascii="Arial" w:hAnsi="Arial" w:cs="Arial"/>
          <w:szCs w:val="24"/>
          <w:lang w:val="en-GB"/>
        </w:rPr>
        <w:t xml:space="preserve"> allowed when it is not inconsistent with the fundamental public polic</w:t>
      </w:r>
      <w:r w:rsidR="00CC2C08">
        <w:rPr>
          <w:rFonts w:ascii="Arial" w:hAnsi="Arial" w:cs="Arial"/>
          <w:szCs w:val="24"/>
          <w:lang w:val="en-GB"/>
        </w:rPr>
        <w:t>y</w:t>
      </w:r>
      <w:r w:rsidR="001D0240">
        <w:rPr>
          <w:rFonts w:ascii="Arial" w:hAnsi="Arial" w:cs="Arial"/>
          <w:szCs w:val="24"/>
          <w:lang w:val="en-GB"/>
        </w:rPr>
        <w:t xml:space="preserve"> of the domestic law and </w:t>
      </w:r>
      <w:r w:rsidR="006E278E">
        <w:rPr>
          <w:rFonts w:ascii="Arial" w:hAnsi="Arial" w:cs="Arial"/>
          <w:szCs w:val="24"/>
          <w:lang w:val="en-GB"/>
        </w:rPr>
        <w:t xml:space="preserve">does </w:t>
      </w:r>
      <w:r w:rsidR="001D0240">
        <w:rPr>
          <w:rFonts w:ascii="Arial" w:hAnsi="Arial" w:cs="Arial"/>
          <w:szCs w:val="24"/>
          <w:lang w:val="en-GB"/>
        </w:rPr>
        <w:t>not represent a serious infringement of human rights</w:t>
      </w:r>
      <w:r w:rsidR="006D1AC7">
        <w:rPr>
          <w:rFonts w:ascii="Arial" w:hAnsi="Arial" w:cs="Arial"/>
          <w:szCs w:val="24"/>
          <w:lang w:val="en-GB"/>
        </w:rPr>
        <w:t>.</w:t>
      </w:r>
      <w:r w:rsidR="006E278E">
        <w:rPr>
          <w:rFonts w:ascii="Arial" w:hAnsi="Arial" w:cs="Arial"/>
          <w:szCs w:val="24"/>
          <w:lang w:val="en-GB"/>
        </w:rPr>
        <w:t xml:space="preserve">  To </w:t>
      </w:r>
      <w:r w:rsidR="0058348B">
        <w:rPr>
          <w:rFonts w:ascii="Arial" w:hAnsi="Arial" w:cs="Arial"/>
          <w:szCs w:val="24"/>
          <w:lang w:val="en-GB"/>
        </w:rPr>
        <w:t>not provid</w:t>
      </w:r>
      <w:r w:rsidR="006E278E">
        <w:rPr>
          <w:rFonts w:ascii="Arial" w:hAnsi="Arial" w:cs="Arial"/>
          <w:szCs w:val="24"/>
          <w:lang w:val="en-GB"/>
        </w:rPr>
        <w:t>e</w:t>
      </w:r>
      <w:r w:rsidR="0058348B">
        <w:rPr>
          <w:rFonts w:ascii="Arial" w:hAnsi="Arial" w:cs="Arial"/>
          <w:szCs w:val="24"/>
          <w:lang w:val="en-GB"/>
        </w:rPr>
        <w:t xml:space="preserve"> </w:t>
      </w:r>
      <w:r w:rsidR="006E278E">
        <w:rPr>
          <w:rFonts w:ascii="Arial" w:hAnsi="Arial" w:cs="Arial"/>
          <w:szCs w:val="24"/>
          <w:lang w:val="en-GB"/>
        </w:rPr>
        <w:t>this type</w:t>
      </w:r>
      <w:r w:rsidR="0058348B">
        <w:rPr>
          <w:rFonts w:ascii="Arial" w:hAnsi="Arial" w:cs="Arial"/>
          <w:szCs w:val="24"/>
          <w:lang w:val="en-GB"/>
        </w:rPr>
        <w:t xml:space="preserve"> of recognition </w:t>
      </w:r>
      <w:r w:rsidR="007300CC">
        <w:rPr>
          <w:rFonts w:ascii="Arial" w:hAnsi="Arial" w:cs="Arial"/>
          <w:szCs w:val="24"/>
          <w:lang w:val="en-GB"/>
        </w:rPr>
        <w:t xml:space="preserve">might </w:t>
      </w:r>
      <w:r w:rsidR="0058348B">
        <w:rPr>
          <w:rFonts w:ascii="Arial" w:hAnsi="Arial" w:cs="Arial"/>
          <w:szCs w:val="24"/>
          <w:lang w:val="en-GB"/>
        </w:rPr>
        <w:t xml:space="preserve">lead to cross-border administrative confusion </w:t>
      </w:r>
      <w:r w:rsidR="0058348B" w:rsidRPr="002350D5">
        <w:rPr>
          <w:rFonts w:ascii="Arial" w:hAnsi="Arial" w:cs="Arial"/>
          <w:szCs w:val="24"/>
          <w:lang w:val="en-GB"/>
        </w:rPr>
        <w:t xml:space="preserve">due to different gender identities </w:t>
      </w:r>
      <w:r w:rsidR="006E278E">
        <w:rPr>
          <w:rFonts w:ascii="Arial" w:hAnsi="Arial" w:cs="Arial"/>
          <w:szCs w:val="24"/>
          <w:lang w:val="en-GB"/>
        </w:rPr>
        <w:t xml:space="preserve">being </w:t>
      </w:r>
      <w:r w:rsidR="0058348B" w:rsidRPr="002350D5">
        <w:rPr>
          <w:rFonts w:ascii="Arial" w:hAnsi="Arial" w:cs="Arial"/>
          <w:szCs w:val="24"/>
          <w:lang w:val="en-GB"/>
        </w:rPr>
        <w:t xml:space="preserve">stated on </w:t>
      </w:r>
      <w:r w:rsidR="006E278E">
        <w:rPr>
          <w:rFonts w:ascii="Arial" w:hAnsi="Arial" w:cs="Arial"/>
          <w:szCs w:val="24"/>
          <w:lang w:val="en-GB"/>
        </w:rPr>
        <w:t>a transgender person’s</w:t>
      </w:r>
      <w:r w:rsidR="0058348B" w:rsidRPr="002350D5">
        <w:rPr>
          <w:rFonts w:ascii="Arial" w:hAnsi="Arial" w:cs="Arial"/>
          <w:szCs w:val="24"/>
          <w:lang w:val="en-GB"/>
        </w:rPr>
        <w:t xml:space="preserve"> identity documents issued by different jurisdictions</w:t>
      </w:r>
      <w:r w:rsidR="0058348B">
        <w:rPr>
          <w:rFonts w:ascii="Arial" w:hAnsi="Arial" w:cs="Arial"/>
          <w:szCs w:val="24"/>
          <w:lang w:val="en-GB"/>
        </w:rPr>
        <w:t xml:space="preserve">. </w:t>
      </w:r>
    </w:p>
    <w:p w:rsidR="006D1AC7" w:rsidRDefault="006D1AC7" w:rsidP="00CF4927">
      <w:pPr>
        <w:widowControl/>
        <w:tabs>
          <w:tab w:val="left" w:pos="0"/>
          <w:tab w:val="left" w:pos="1418"/>
        </w:tabs>
        <w:adjustRightInd w:val="0"/>
        <w:snapToGrid w:val="0"/>
        <w:jc w:val="both"/>
        <w:rPr>
          <w:rFonts w:ascii="Arial" w:hAnsi="Arial" w:cs="Arial"/>
          <w:szCs w:val="24"/>
          <w:lang w:val="en-GB"/>
        </w:rPr>
      </w:pPr>
    </w:p>
    <w:p w:rsidR="0068430E" w:rsidRPr="00CF4927" w:rsidRDefault="00A57D47"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If </w:t>
      </w:r>
      <w:r w:rsidR="006D1AC7">
        <w:rPr>
          <w:rFonts w:ascii="Arial" w:hAnsi="Arial" w:cs="Arial"/>
          <w:szCs w:val="24"/>
          <w:lang w:val="en-GB"/>
        </w:rPr>
        <w:t>recognition</w:t>
      </w:r>
      <w:r>
        <w:rPr>
          <w:rFonts w:ascii="Arial" w:hAnsi="Arial" w:cs="Arial"/>
          <w:szCs w:val="24"/>
          <w:lang w:val="en-GB"/>
        </w:rPr>
        <w:t xml:space="preserve"> of foreign gender change</w:t>
      </w:r>
      <w:r w:rsidR="006D1AC7">
        <w:rPr>
          <w:rFonts w:ascii="Arial" w:hAnsi="Arial" w:cs="Arial"/>
          <w:szCs w:val="24"/>
          <w:lang w:val="en-GB"/>
        </w:rPr>
        <w:t xml:space="preserve"> is </w:t>
      </w:r>
      <w:r w:rsidR="006E278E">
        <w:rPr>
          <w:rFonts w:ascii="Arial" w:hAnsi="Arial" w:cs="Arial"/>
          <w:szCs w:val="24"/>
          <w:lang w:val="en-GB"/>
        </w:rPr>
        <w:t xml:space="preserve">to be </w:t>
      </w:r>
      <w:r w:rsidR="006D1AC7">
        <w:rPr>
          <w:rFonts w:ascii="Arial" w:hAnsi="Arial" w:cs="Arial"/>
          <w:szCs w:val="24"/>
          <w:lang w:val="en-GB"/>
        </w:rPr>
        <w:t>allowed</w:t>
      </w:r>
      <w:r w:rsidR="006E278E">
        <w:rPr>
          <w:rFonts w:ascii="Arial" w:hAnsi="Arial" w:cs="Arial"/>
          <w:szCs w:val="24"/>
          <w:lang w:val="en-GB"/>
        </w:rPr>
        <w:t xml:space="preserve"> in Hong Kong</w:t>
      </w:r>
      <w:r w:rsidR="006D1AC7">
        <w:rPr>
          <w:rFonts w:ascii="Arial" w:hAnsi="Arial" w:cs="Arial"/>
          <w:szCs w:val="24"/>
          <w:lang w:val="en-GB"/>
        </w:rPr>
        <w:t xml:space="preserve">, the next question is </w:t>
      </w:r>
      <w:r w:rsidR="0068430E" w:rsidRPr="00CF4927">
        <w:rPr>
          <w:rFonts w:ascii="Arial" w:hAnsi="Arial" w:cs="Arial"/>
          <w:szCs w:val="24"/>
          <w:lang w:val="en-GB"/>
        </w:rPr>
        <w:t xml:space="preserve">whether </w:t>
      </w:r>
      <w:r w:rsidR="006D1AC7">
        <w:rPr>
          <w:rFonts w:ascii="Arial" w:hAnsi="Arial" w:cs="Arial"/>
          <w:szCs w:val="24"/>
          <w:lang w:val="en-GB"/>
        </w:rPr>
        <w:t xml:space="preserve">the </w:t>
      </w:r>
      <w:r w:rsidR="0068430E" w:rsidRPr="00CF4927">
        <w:rPr>
          <w:rFonts w:ascii="Arial" w:hAnsi="Arial" w:cs="Arial"/>
          <w:szCs w:val="24"/>
          <w:lang w:val="en-GB"/>
        </w:rPr>
        <w:t xml:space="preserve">foreign countries and territories </w:t>
      </w:r>
      <w:r w:rsidR="006E278E">
        <w:rPr>
          <w:rFonts w:ascii="Arial" w:hAnsi="Arial" w:cs="Arial"/>
          <w:szCs w:val="24"/>
          <w:lang w:val="en-GB"/>
        </w:rPr>
        <w:t>to which this would apply</w:t>
      </w:r>
      <w:r w:rsidR="0068430E" w:rsidRPr="00CF4927">
        <w:rPr>
          <w:rFonts w:ascii="Arial" w:hAnsi="Arial" w:cs="Arial"/>
          <w:szCs w:val="24"/>
          <w:lang w:val="en-GB"/>
        </w:rPr>
        <w:t xml:space="preserve"> should be limited to those </w:t>
      </w:r>
      <w:r w:rsidR="006E278E">
        <w:rPr>
          <w:rFonts w:ascii="Arial" w:hAnsi="Arial" w:cs="Arial"/>
          <w:szCs w:val="24"/>
          <w:lang w:val="en-GB"/>
        </w:rPr>
        <w:t xml:space="preserve">which </w:t>
      </w:r>
      <w:r w:rsidR="0068430E" w:rsidRPr="00CF4927">
        <w:rPr>
          <w:rFonts w:ascii="Arial" w:hAnsi="Arial" w:cs="Arial"/>
          <w:szCs w:val="24"/>
          <w:lang w:val="en-GB"/>
        </w:rPr>
        <w:t>hav</w:t>
      </w:r>
      <w:r w:rsidR="006E278E">
        <w:rPr>
          <w:rFonts w:ascii="Arial" w:hAnsi="Arial" w:cs="Arial"/>
          <w:szCs w:val="24"/>
          <w:lang w:val="en-GB"/>
        </w:rPr>
        <w:t>e</w:t>
      </w:r>
      <w:r w:rsidR="0068430E" w:rsidRPr="00CF4927">
        <w:rPr>
          <w:rFonts w:ascii="Arial" w:hAnsi="Arial" w:cs="Arial"/>
          <w:szCs w:val="24"/>
          <w:lang w:val="en-GB"/>
        </w:rPr>
        <w:t xml:space="preserve"> certain requirements for gender recognition</w:t>
      </w:r>
      <w:r w:rsidR="006D1AC7">
        <w:rPr>
          <w:rFonts w:ascii="Arial" w:hAnsi="Arial" w:cs="Arial"/>
          <w:szCs w:val="24"/>
          <w:lang w:val="en-GB"/>
        </w:rPr>
        <w:t>.</w:t>
      </w:r>
      <w:r w:rsidR="00CA1BB1">
        <w:rPr>
          <w:rFonts w:ascii="Arial" w:hAnsi="Arial" w:cs="Arial"/>
          <w:szCs w:val="24"/>
          <w:lang w:val="en-GB"/>
        </w:rPr>
        <w:t xml:space="preserve">  This issue </w:t>
      </w:r>
      <w:r w:rsidR="006E278E">
        <w:rPr>
          <w:rFonts w:ascii="Arial" w:hAnsi="Arial" w:cs="Arial"/>
          <w:szCs w:val="24"/>
          <w:lang w:val="en-GB"/>
        </w:rPr>
        <w:t>w</w:t>
      </w:r>
      <w:r w:rsidR="00CA1BB1">
        <w:rPr>
          <w:rFonts w:ascii="Arial" w:hAnsi="Arial" w:cs="Arial"/>
          <w:szCs w:val="24"/>
          <w:lang w:val="en-GB"/>
        </w:rPr>
        <w:t>ould hinge upon</w:t>
      </w:r>
      <w:r w:rsidR="00CA1BB1" w:rsidRPr="002350D5">
        <w:rPr>
          <w:rFonts w:ascii="Arial" w:hAnsi="Arial" w:cs="Arial"/>
          <w:szCs w:val="24"/>
          <w:lang w:val="en-GB"/>
        </w:rPr>
        <w:t xml:space="preserve"> how </w:t>
      </w:r>
      <w:r w:rsidR="006E278E">
        <w:rPr>
          <w:rFonts w:ascii="Arial" w:hAnsi="Arial" w:cs="Arial"/>
          <w:szCs w:val="24"/>
          <w:lang w:val="en-GB"/>
        </w:rPr>
        <w:t>a</w:t>
      </w:r>
      <w:r w:rsidR="00CA1BB1" w:rsidRPr="002350D5">
        <w:rPr>
          <w:rFonts w:ascii="Arial" w:hAnsi="Arial" w:cs="Arial"/>
          <w:szCs w:val="24"/>
          <w:lang w:val="en-GB"/>
        </w:rPr>
        <w:t xml:space="preserve"> gender recognition scheme </w:t>
      </w:r>
      <w:r w:rsidR="006E278E">
        <w:rPr>
          <w:rFonts w:ascii="Arial" w:hAnsi="Arial" w:cs="Arial"/>
          <w:szCs w:val="24"/>
          <w:lang w:val="en-GB"/>
        </w:rPr>
        <w:t>for</w:t>
      </w:r>
      <w:r w:rsidR="00CA1BB1" w:rsidRPr="002350D5">
        <w:rPr>
          <w:rFonts w:ascii="Arial" w:hAnsi="Arial" w:cs="Arial"/>
          <w:szCs w:val="24"/>
          <w:lang w:val="en-GB"/>
        </w:rPr>
        <w:t xml:space="preserve"> Hong Kong is formulated</w:t>
      </w:r>
      <w:r w:rsidR="006E278E">
        <w:rPr>
          <w:rFonts w:ascii="Arial" w:hAnsi="Arial" w:cs="Arial"/>
          <w:szCs w:val="24"/>
          <w:lang w:val="en-GB"/>
        </w:rPr>
        <w:t>,</w:t>
      </w:r>
      <w:r w:rsidR="00CA1BB1" w:rsidRPr="002350D5">
        <w:rPr>
          <w:rFonts w:ascii="Arial" w:hAnsi="Arial" w:cs="Arial"/>
          <w:szCs w:val="24"/>
          <w:lang w:val="en-GB"/>
        </w:rPr>
        <w:t xml:space="preserve"> and what pre-conditions for </w:t>
      </w:r>
      <w:r w:rsidR="00CA1BB1">
        <w:rPr>
          <w:rFonts w:ascii="Arial" w:hAnsi="Arial" w:cs="Arial"/>
          <w:szCs w:val="24"/>
          <w:lang w:val="en-GB"/>
        </w:rPr>
        <w:t xml:space="preserve">gender </w:t>
      </w:r>
      <w:r w:rsidR="00CA1BB1" w:rsidRPr="002350D5">
        <w:rPr>
          <w:rFonts w:ascii="Arial" w:hAnsi="Arial" w:cs="Arial"/>
          <w:szCs w:val="24"/>
          <w:lang w:val="en-GB"/>
        </w:rPr>
        <w:t xml:space="preserve">recognition </w:t>
      </w:r>
      <w:r w:rsidR="006E278E">
        <w:rPr>
          <w:rFonts w:ascii="Arial" w:hAnsi="Arial" w:cs="Arial"/>
          <w:szCs w:val="24"/>
          <w:lang w:val="en-GB"/>
        </w:rPr>
        <w:t>may be</w:t>
      </w:r>
      <w:r w:rsidR="00CA1BB1" w:rsidRPr="002350D5">
        <w:rPr>
          <w:rFonts w:ascii="Arial" w:hAnsi="Arial" w:cs="Arial"/>
          <w:szCs w:val="24"/>
          <w:lang w:val="en-GB"/>
        </w:rPr>
        <w:t xml:space="preserve"> provided</w:t>
      </w:r>
      <w:r w:rsidR="00D71ED8">
        <w:rPr>
          <w:rFonts w:ascii="Arial" w:hAnsi="Arial" w:cs="Arial"/>
          <w:szCs w:val="24"/>
          <w:lang w:val="en-GB"/>
        </w:rPr>
        <w:t xml:space="preserve"> under the scheme</w:t>
      </w:r>
      <w:r w:rsidR="00CA1BB1">
        <w:rPr>
          <w:rFonts w:ascii="Arial" w:hAnsi="Arial" w:cs="Arial"/>
          <w:szCs w:val="24"/>
          <w:lang w:val="en-GB"/>
        </w:rPr>
        <w:t>.</w:t>
      </w:r>
      <w:r w:rsidR="0068430E" w:rsidRPr="00CF4927">
        <w:rPr>
          <w:rFonts w:ascii="Arial" w:hAnsi="Arial" w:cs="Arial"/>
          <w:szCs w:val="24"/>
          <w:lang w:val="en-GB"/>
        </w:rPr>
        <w:t xml:space="preserve"> </w:t>
      </w:r>
    </w:p>
    <w:p w:rsidR="00930143" w:rsidRDefault="00930143" w:rsidP="00CF4927">
      <w:pPr>
        <w:widowControl/>
        <w:tabs>
          <w:tab w:val="left" w:pos="0"/>
          <w:tab w:val="left" w:pos="1418"/>
        </w:tabs>
        <w:adjustRightInd w:val="0"/>
        <w:snapToGrid w:val="0"/>
        <w:jc w:val="both"/>
        <w:rPr>
          <w:rFonts w:ascii="Arial" w:hAnsi="Arial" w:cs="Arial"/>
          <w:color w:val="000000" w:themeColor="text1"/>
          <w:szCs w:val="24"/>
          <w:lang w:val="en-GB"/>
        </w:rPr>
      </w:pPr>
    </w:p>
    <w:p w:rsidR="009622BE" w:rsidRDefault="009622BE" w:rsidP="00CF4927">
      <w:pPr>
        <w:widowControl/>
        <w:tabs>
          <w:tab w:val="left" w:pos="0"/>
          <w:tab w:val="left" w:pos="1418"/>
        </w:tabs>
        <w:adjustRightInd w:val="0"/>
        <w:snapToGrid w:val="0"/>
        <w:jc w:val="both"/>
        <w:rPr>
          <w:rFonts w:ascii="Arial" w:hAnsi="Arial" w:cs="Arial"/>
          <w:color w:val="000000" w:themeColor="text1"/>
          <w:szCs w:val="24"/>
          <w:lang w:val="en-GB"/>
        </w:rPr>
      </w:pPr>
      <w:r w:rsidRPr="004878F3">
        <w:rPr>
          <w:rFonts w:ascii="Arial" w:hAnsi="Arial" w:cs="Arial"/>
          <w:i/>
          <w:szCs w:val="24"/>
          <w:u w:val="single"/>
          <w:lang w:val="en-GB"/>
        </w:rPr>
        <w:t>Views being sought in the current consultation</w:t>
      </w:r>
    </w:p>
    <w:p w:rsidR="009622BE" w:rsidRDefault="009622BE" w:rsidP="00CF4927">
      <w:pPr>
        <w:widowControl/>
        <w:tabs>
          <w:tab w:val="left" w:pos="0"/>
          <w:tab w:val="left" w:pos="1418"/>
        </w:tabs>
        <w:adjustRightInd w:val="0"/>
        <w:snapToGrid w:val="0"/>
        <w:jc w:val="both"/>
        <w:rPr>
          <w:rFonts w:ascii="Arial" w:hAnsi="Arial" w:cs="Arial"/>
          <w:color w:val="000000" w:themeColor="text1"/>
          <w:szCs w:val="24"/>
          <w:lang w:val="en-GB"/>
        </w:rPr>
      </w:pPr>
    </w:p>
    <w:p w:rsidR="00505471" w:rsidRDefault="0092127D"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In light of</w:t>
      </w:r>
      <w:r w:rsidR="00505471">
        <w:rPr>
          <w:rFonts w:ascii="Arial" w:hAnsi="Arial" w:cs="Arial"/>
          <w:szCs w:val="24"/>
          <w:lang w:val="en-GB"/>
        </w:rPr>
        <w:t xml:space="preserve"> the discussion</w:t>
      </w:r>
      <w:r>
        <w:rPr>
          <w:rFonts w:ascii="Arial" w:hAnsi="Arial" w:cs="Arial"/>
          <w:szCs w:val="24"/>
          <w:lang w:val="en-GB"/>
        </w:rPr>
        <w:t xml:space="preserve"> </w:t>
      </w:r>
      <w:r w:rsidR="006E278E">
        <w:rPr>
          <w:rFonts w:ascii="Arial" w:hAnsi="Arial" w:cs="Arial"/>
          <w:szCs w:val="24"/>
          <w:lang w:val="en-GB"/>
        </w:rPr>
        <w:t xml:space="preserve">on the various issues </w:t>
      </w:r>
      <w:r>
        <w:rPr>
          <w:rFonts w:ascii="Arial" w:hAnsi="Arial" w:cs="Arial"/>
          <w:szCs w:val="24"/>
          <w:lang w:val="en-GB"/>
        </w:rPr>
        <w:t>above</w:t>
      </w:r>
      <w:r w:rsidR="00505471">
        <w:rPr>
          <w:rFonts w:ascii="Arial" w:hAnsi="Arial" w:cs="Arial"/>
          <w:szCs w:val="24"/>
          <w:lang w:val="en-GB"/>
        </w:rPr>
        <w:t xml:space="preserve">, the IWG </w:t>
      </w:r>
      <w:r w:rsidR="00505471" w:rsidRPr="00876291">
        <w:rPr>
          <w:rFonts w:ascii="Arial" w:hAnsi="Arial" w:cs="Arial"/>
          <w:szCs w:val="24"/>
          <w:lang w:val="en-GB"/>
        </w:rPr>
        <w:t>welcome</w:t>
      </w:r>
      <w:r w:rsidR="00505471">
        <w:rPr>
          <w:rFonts w:ascii="Arial" w:hAnsi="Arial" w:cs="Arial"/>
          <w:szCs w:val="24"/>
          <w:lang w:val="en-GB"/>
        </w:rPr>
        <w:t>s</w:t>
      </w:r>
      <w:r w:rsidR="00505471" w:rsidRPr="00876291">
        <w:rPr>
          <w:rFonts w:ascii="Arial" w:hAnsi="Arial" w:cs="Arial"/>
          <w:szCs w:val="24"/>
          <w:lang w:val="en-GB"/>
        </w:rPr>
        <w:t xml:space="preserve"> views from the public on</w:t>
      </w:r>
      <w:r w:rsidR="00505471">
        <w:rPr>
          <w:rFonts w:ascii="Arial" w:hAnsi="Arial" w:cs="Arial"/>
          <w:szCs w:val="24"/>
          <w:lang w:val="en-GB"/>
        </w:rPr>
        <w:t xml:space="preserve"> </w:t>
      </w:r>
      <w:r>
        <w:rPr>
          <w:rFonts w:ascii="Arial" w:hAnsi="Arial" w:cs="Arial"/>
          <w:szCs w:val="24"/>
          <w:lang w:val="en-GB"/>
        </w:rPr>
        <w:t>possible</w:t>
      </w:r>
      <w:r w:rsidR="00577B58">
        <w:rPr>
          <w:rFonts w:ascii="Arial" w:hAnsi="Arial" w:cs="Arial"/>
          <w:szCs w:val="24"/>
          <w:lang w:val="en-GB"/>
        </w:rPr>
        <w:t xml:space="preserve"> non-medical</w:t>
      </w:r>
      <w:r w:rsidR="00505471" w:rsidRPr="00CF4927">
        <w:rPr>
          <w:rFonts w:ascii="Arial" w:hAnsi="Arial" w:cs="Arial"/>
          <w:szCs w:val="24"/>
          <w:lang w:val="en-GB"/>
        </w:rPr>
        <w:t xml:space="preserve"> requirements</w:t>
      </w:r>
      <w:r>
        <w:rPr>
          <w:rFonts w:ascii="Arial" w:hAnsi="Arial" w:cs="Arial"/>
          <w:szCs w:val="24"/>
          <w:lang w:val="en-GB"/>
        </w:rPr>
        <w:t xml:space="preserve"> for gender recognition, including those</w:t>
      </w:r>
      <w:r w:rsidR="00505471" w:rsidRPr="00CF4927">
        <w:rPr>
          <w:rFonts w:ascii="Arial" w:hAnsi="Arial" w:cs="Arial"/>
          <w:szCs w:val="24"/>
          <w:lang w:val="en-GB"/>
        </w:rPr>
        <w:t xml:space="preserve"> relat</w:t>
      </w:r>
      <w:r>
        <w:rPr>
          <w:rFonts w:ascii="Arial" w:hAnsi="Arial" w:cs="Arial"/>
          <w:szCs w:val="24"/>
          <w:lang w:val="en-GB"/>
        </w:rPr>
        <w:t>ed</w:t>
      </w:r>
      <w:r w:rsidR="00505471" w:rsidRPr="00CF4927">
        <w:rPr>
          <w:rFonts w:ascii="Arial" w:hAnsi="Arial" w:cs="Arial"/>
          <w:szCs w:val="24"/>
          <w:lang w:val="en-GB"/>
        </w:rPr>
        <w:t xml:space="preserve"> to</w:t>
      </w:r>
      <w:r>
        <w:rPr>
          <w:rFonts w:ascii="Arial" w:hAnsi="Arial" w:cs="Arial"/>
          <w:szCs w:val="24"/>
          <w:lang w:val="en-GB"/>
        </w:rPr>
        <w:t>:</w:t>
      </w:r>
      <w:r w:rsidR="00505471" w:rsidRPr="00CF4927">
        <w:rPr>
          <w:rFonts w:ascii="Arial" w:hAnsi="Arial" w:cs="Arial"/>
          <w:szCs w:val="24"/>
          <w:lang w:val="en-GB"/>
        </w:rPr>
        <w:t xml:space="preserve"> nationality, citizenship, residency or domicile</w:t>
      </w:r>
      <w:r>
        <w:rPr>
          <w:rFonts w:ascii="Arial" w:hAnsi="Arial" w:cs="Arial"/>
          <w:szCs w:val="24"/>
          <w:lang w:val="en-GB"/>
        </w:rPr>
        <w:t>;</w:t>
      </w:r>
      <w:r w:rsidR="00A65D63">
        <w:rPr>
          <w:rStyle w:val="FootnoteReference"/>
          <w:rFonts w:ascii="Arial" w:hAnsi="Arial" w:cs="Arial"/>
          <w:szCs w:val="24"/>
          <w:lang w:val="en-GB"/>
        </w:rPr>
        <w:footnoteReference w:id="76"/>
      </w:r>
      <w:r w:rsidR="00505471">
        <w:rPr>
          <w:rFonts w:ascii="Arial" w:hAnsi="Arial" w:cs="Arial"/>
          <w:szCs w:val="24"/>
          <w:lang w:val="en-GB"/>
        </w:rPr>
        <w:t xml:space="preserve"> minimum age</w:t>
      </w:r>
      <w:r>
        <w:rPr>
          <w:rFonts w:ascii="Arial" w:hAnsi="Arial" w:cs="Arial"/>
          <w:szCs w:val="24"/>
          <w:lang w:val="en-GB"/>
        </w:rPr>
        <w:t>;</w:t>
      </w:r>
      <w:r w:rsidR="00A65D63">
        <w:rPr>
          <w:rStyle w:val="FootnoteReference"/>
          <w:rFonts w:ascii="Arial" w:hAnsi="Arial" w:cs="Arial"/>
          <w:szCs w:val="24"/>
          <w:lang w:val="en-GB"/>
        </w:rPr>
        <w:footnoteReference w:id="77"/>
      </w:r>
      <w:r w:rsidR="00505471">
        <w:rPr>
          <w:rFonts w:ascii="Arial" w:hAnsi="Arial" w:cs="Arial"/>
          <w:szCs w:val="24"/>
          <w:lang w:val="en-GB"/>
        </w:rPr>
        <w:t xml:space="preserve"> </w:t>
      </w:r>
      <w:r w:rsidR="004D439A" w:rsidRPr="00CF4927">
        <w:rPr>
          <w:rFonts w:ascii="Arial" w:hAnsi="Arial" w:cs="Arial"/>
          <w:szCs w:val="24"/>
          <w:lang w:val="en-GB"/>
        </w:rPr>
        <w:t>marital status</w:t>
      </w:r>
      <w:r w:rsidR="00577B58">
        <w:rPr>
          <w:rFonts w:ascii="Arial" w:hAnsi="Arial" w:cs="Arial"/>
          <w:szCs w:val="24"/>
          <w:lang w:val="en-GB"/>
        </w:rPr>
        <w:t>;</w:t>
      </w:r>
      <w:r w:rsidR="00A65D63">
        <w:rPr>
          <w:rStyle w:val="FootnoteReference"/>
          <w:rFonts w:ascii="Arial" w:hAnsi="Arial" w:cs="Arial"/>
          <w:szCs w:val="24"/>
          <w:lang w:val="en-GB"/>
        </w:rPr>
        <w:footnoteReference w:id="78"/>
      </w:r>
      <w:r w:rsidR="00CA1BB1">
        <w:rPr>
          <w:rFonts w:ascii="Arial" w:hAnsi="Arial" w:cs="Arial"/>
          <w:szCs w:val="24"/>
          <w:lang w:val="en-GB"/>
        </w:rPr>
        <w:t xml:space="preserve"> parental status</w:t>
      </w:r>
      <w:r>
        <w:rPr>
          <w:rFonts w:ascii="Arial" w:hAnsi="Arial" w:cs="Arial"/>
          <w:szCs w:val="24"/>
          <w:lang w:val="en-GB"/>
        </w:rPr>
        <w:t>;</w:t>
      </w:r>
      <w:r w:rsidR="00A65D63">
        <w:rPr>
          <w:rStyle w:val="FootnoteReference"/>
          <w:rFonts w:ascii="Arial" w:hAnsi="Arial" w:cs="Arial"/>
          <w:szCs w:val="24"/>
          <w:lang w:val="en-GB"/>
        </w:rPr>
        <w:footnoteReference w:id="79"/>
      </w:r>
      <w:r w:rsidR="00CA1BB1">
        <w:rPr>
          <w:rFonts w:ascii="Arial" w:hAnsi="Arial" w:cs="Arial"/>
          <w:szCs w:val="24"/>
          <w:lang w:val="en-GB"/>
        </w:rPr>
        <w:t xml:space="preserve"> </w:t>
      </w:r>
      <w:r w:rsidR="00CA1BB1">
        <w:rPr>
          <w:rFonts w:ascii="Arial" w:hAnsi="Arial" w:cs="Arial"/>
          <w:szCs w:val="24"/>
          <w:lang w:val="en-GB"/>
        </w:rPr>
        <w:lastRenderedPageBreak/>
        <w:t>and recognition of foreign gender recognition in Hong Kong.</w:t>
      </w:r>
      <w:r w:rsidR="00A05171">
        <w:rPr>
          <w:rStyle w:val="FootnoteReference"/>
          <w:rFonts w:ascii="Arial" w:hAnsi="Arial" w:cs="Arial"/>
          <w:szCs w:val="24"/>
          <w:lang w:val="en-GB"/>
        </w:rPr>
        <w:footnoteReference w:id="80"/>
      </w:r>
      <w:r>
        <w:rPr>
          <w:rFonts w:ascii="Arial" w:hAnsi="Arial" w:cs="Arial"/>
          <w:szCs w:val="24"/>
          <w:lang w:val="en-GB"/>
        </w:rPr>
        <w:t xml:space="preserve">  </w:t>
      </w:r>
      <w:r w:rsidR="00AD20BC">
        <w:rPr>
          <w:rFonts w:ascii="Arial" w:hAnsi="Arial" w:cs="Arial"/>
          <w:szCs w:val="24"/>
          <w:lang w:val="en-GB"/>
        </w:rPr>
        <w:t>Views are also sought on whether any other non-medical requirements would be appropriate.</w:t>
      </w:r>
      <w:r w:rsidR="00AD20BC">
        <w:rPr>
          <w:rStyle w:val="FootnoteReference"/>
          <w:rFonts w:ascii="Arial" w:hAnsi="Arial" w:cs="Arial"/>
          <w:szCs w:val="24"/>
          <w:lang w:val="en-GB"/>
        </w:rPr>
        <w:footnoteReference w:id="81"/>
      </w:r>
      <w:r w:rsidR="00AD20BC">
        <w:rPr>
          <w:rFonts w:ascii="Arial" w:hAnsi="Arial" w:cs="Arial"/>
          <w:szCs w:val="24"/>
          <w:lang w:val="en-GB"/>
        </w:rPr>
        <w:t xml:space="preserve">  </w:t>
      </w:r>
      <w:r>
        <w:rPr>
          <w:rFonts w:ascii="Arial" w:hAnsi="Arial" w:cs="Arial"/>
          <w:szCs w:val="24"/>
          <w:lang w:val="en-GB"/>
        </w:rPr>
        <w:t xml:space="preserve">(These issues for consultation are set out in Chapter 7 and summarised in </w:t>
      </w:r>
      <w:r w:rsidRPr="00891436">
        <w:rPr>
          <w:rFonts w:ascii="Arial" w:hAnsi="Arial" w:cs="Arial"/>
          <w:szCs w:val="24"/>
          <w:lang w:val="en-GB"/>
        </w:rPr>
        <w:t xml:space="preserve">Chapter </w:t>
      </w:r>
      <w:r>
        <w:rPr>
          <w:rFonts w:ascii="Arial" w:hAnsi="Arial" w:cs="Arial"/>
          <w:szCs w:val="24"/>
          <w:lang w:val="en-GB"/>
        </w:rPr>
        <w:t>10 of the Consultation Paper, as well as in the Annex to this Executive Summary.</w:t>
      </w:r>
      <w:r>
        <w:rPr>
          <w:rStyle w:val="FootnoteReference"/>
          <w:rFonts w:ascii="Arial" w:hAnsi="Arial" w:cs="Arial"/>
          <w:szCs w:val="24"/>
          <w:lang w:val="en-GB"/>
        </w:rPr>
        <w:footnoteReference w:id="82"/>
      </w:r>
      <w:r>
        <w:rPr>
          <w:rFonts w:ascii="Arial" w:hAnsi="Arial" w:cs="Arial"/>
          <w:szCs w:val="24"/>
          <w:lang w:val="en-GB"/>
        </w:rPr>
        <w:t>)</w:t>
      </w:r>
    </w:p>
    <w:p w:rsidR="00CA1BB1" w:rsidRDefault="00CA1BB1" w:rsidP="002D47EC">
      <w:pPr>
        <w:widowControl/>
        <w:tabs>
          <w:tab w:val="left" w:pos="0"/>
          <w:tab w:val="left" w:pos="1418"/>
        </w:tabs>
        <w:adjustRightInd w:val="0"/>
        <w:snapToGrid w:val="0"/>
        <w:jc w:val="both"/>
        <w:rPr>
          <w:rFonts w:ascii="Arial" w:hAnsi="Arial" w:cs="Arial"/>
          <w:szCs w:val="24"/>
          <w:lang w:val="en-GB"/>
        </w:rPr>
      </w:pPr>
    </w:p>
    <w:p w:rsidR="00CA1BB1" w:rsidRDefault="00CA1BB1" w:rsidP="00C352AE">
      <w:pPr>
        <w:keepNext/>
        <w:widowControl/>
        <w:tabs>
          <w:tab w:val="left" w:pos="0"/>
          <w:tab w:val="left" w:pos="1418"/>
        </w:tabs>
        <w:adjustRightInd w:val="0"/>
        <w:snapToGrid w:val="0"/>
        <w:jc w:val="both"/>
        <w:rPr>
          <w:rFonts w:ascii="Arial" w:hAnsi="Arial" w:cs="Arial"/>
          <w:szCs w:val="24"/>
          <w:lang w:val="en-GB"/>
        </w:rPr>
      </w:pPr>
      <w:r>
        <w:rPr>
          <w:rFonts w:ascii="Arial" w:hAnsi="Arial" w:cs="Arial"/>
          <w:b/>
          <w:i/>
          <w:szCs w:val="24"/>
          <w:lang w:val="en-GB"/>
        </w:rPr>
        <w:t>Options for a gender recognition scheme</w:t>
      </w:r>
      <w:r w:rsidR="00417CF9">
        <w:rPr>
          <w:rFonts w:ascii="Arial" w:hAnsi="Arial" w:cs="Arial"/>
          <w:b/>
          <w:i/>
          <w:szCs w:val="24"/>
          <w:lang w:val="en-GB"/>
        </w:rPr>
        <w:t xml:space="preserve"> (Chapter 8)</w:t>
      </w:r>
    </w:p>
    <w:p w:rsidR="00CA1BB1" w:rsidRDefault="00CA1BB1" w:rsidP="00C352AE">
      <w:pPr>
        <w:keepNext/>
        <w:widowControl/>
        <w:tabs>
          <w:tab w:val="left" w:pos="0"/>
          <w:tab w:val="left" w:pos="1418"/>
        </w:tabs>
        <w:adjustRightInd w:val="0"/>
        <w:snapToGrid w:val="0"/>
        <w:jc w:val="both"/>
        <w:rPr>
          <w:rFonts w:ascii="Arial" w:hAnsi="Arial" w:cs="Arial"/>
          <w:szCs w:val="24"/>
          <w:lang w:val="en-GB"/>
        </w:rPr>
      </w:pPr>
    </w:p>
    <w:p w:rsidR="00CA1BB1" w:rsidRDefault="00DB7815" w:rsidP="00CF4927">
      <w:pPr>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Chapter 8 discusses</w:t>
      </w:r>
      <w:r w:rsidR="00D91016" w:rsidRPr="00D91016">
        <w:rPr>
          <w:rFonts w:ascii="Arial" w:hAnsi="Arial" w:cs="Arial"/>
          <w:szCs w:val="24"/>
          <w:lang w:val="en-GB"/>
        </w:rPr>
        <w:t xml:space="preserve"> </w:t>
      </w:r>
      <w:r w:rsidR="00D91016">
        <w:rPr>
          <w:rFonts w:ascii="Arial" w:hAnsi="Arial" w:cs="Arial"/>
          <w:szCs w:val="24"/>
          <w:lang w:val="en-GB"/>
        </w:rPr>
        <w:t>different types of gender recognition schemes and examines</w:t>
      </w:r>
      <w:r>
        <w:rPr>
          <w:rFonts w:ascii="Arial" w:hAnsi="Arial" w:cs="Arial"/>
          <w:szCs w:val="24"/>
          <w:lang w:val="en-GB"/>
        </w:rPr>
        <w:t xml:space="preserve"> the possible arguments </w:t>
      </w:r>
      <w:r w:rsidR="003D4EF3">
        <w:rPr>
          <w:rFonts w:ascii="Arial" w:hAnsi="Arial" w:cs="Arial"/>
          <w:szCs w:val="24"/>
          <w:lang w:val="en-GB"/>
        </w:rPr>
        <w:t>for</w:t>
      </w:r>
      <w:r>
        <w:rPr>
          <w:rFonts w:ascii="Arial" w:hAnsi="Arial" w:cs="Arial"/>
          <w:szCs w:val="24"/>
          <w:lang w:val="en-GB"/>
        </w:rPr>
        <w:t xml:space="preserve"> and against </w:t>
      </w:r>
      <w:r w:rsidR="00D91016">
        <w:rPr>
          <w:rFonts w:ascii="Arial" w:hAnsi="Arial" w:cs="Arial"/>
          <w:szCs w:val="24"/>
          <w:lang w:val="en-GB"/>
        </w:rPr>
        <w:t xml:space="preserve">the </w:t>
      </w:r>
      <w:r w:rsidRPr="002350D5">
        <w:rPr>
          <w:rFonts w:ascii="Arial" w:hAnsi="Arial" w:cs="Arial"/>
          <w:color w:val="000000" w:themeColor="text1"/>
          <w:szCs w:val="24"/>
          <w:lang w:val="en-GB"/>
        </w:rPr>
        <w:t>adopti</w:t>
      </w:r>
      <w:r w:rsidR="00D91016">
        <w:rPr>
          <w:rFonts w:ascii="Arial" w:hAnsi="Arial" w:cs="Arial"/>
          <w:color w:val="000000" w:themeColor="text1"/>
          <w:szCs w:val="24"/>
          <w:lang w:val="en-GB"/>
        </w:rPr>
        <w:t>o</w:t>
      </w:r>
      <w:r w:rsidRPr="002350D5">
        <w:rPr>
          <w:rFonts w:ascii="Arial" w:hAnsi="Arial" w:cs="Arial"/>
          <w:color w:val="000000" w:themeColor="text1"/>
          <w:szCs w:val="24"/>
          <w:lang w:val="en-GB"/>
        </w:rPr>
        <w:t xml:space="preserve">n </w:t>
      </w:r>
      <w:r w:rsidR="00D91016">
        <w:rPr>
          <w:rFonts w:ascii="Arial" w:hAnsi="Arial" w:cs="Arial"/>
          <w:color w:val="000000" w:themeColor="text1"/>
          <w:szCs w:val="24"/>
          <w:lang w:val="en-GB"/>
        </w:rPr>
        <w:t>of any of these models</w:t>
      </w:r>
      <w:r w:rsidRPr="002350D5">
        <w:rPr>
          <w:rFonts w:ascii="Arial" w:hAnsi="Arial" w:cs="Arial"/>
          <w:color w:val="000000" w:themeColor="text1"/>
          <w:szCs w:val="24"/>
          <w:lang w:val="en-GB"/>
        </w:rPr>
        <w:t xml:space="preserve"> </w:t>
      </w:r>
      <w:r w:rsidR="00D91016">
        <w:rPr>
          <w:rFonts w:ascii="Arial" w:hAnsi="Arial" w:cs="Arial"/>
          <w:color w:val="000000" w:themeColor="text1"/>
          <w:szCs w:val="24"/>
          <w:lang w:val="en-GB"/>
        </w:rPr>
        <w:t>for</w:t>
      </w:r>
      <w:r w:rsidRPr="002350D5">
        <w:rPr>
          <w:rFonts w:ascii="Arial" w:hAnsi="Arial" w:cs="Arial"/>
          <w:color w:val="000000" w:themeColor="text1"/>
          <w:szCs w:val="24"/>
          <w:lang w:val="en-GB"/>
        </w:rPr>
        <w:t xml:space="preserve"> Hong Kong</w:t>
      </w:r>
      <w:r w:rsidR="000035F9">
        <w:rPr>
          <w:rFonts w:ascii="Arial" w:hAnsi="Arial" w:cs="Arial"/>
          <w:color w:val="000000" w:themeColor="text1"/>
          <w:szCs w:val="24"/>
          <w:lang w:val="en-GB"/>
        </w:rPr>
        <w:t>.</w:t>
      </w:r>
      <w:r>
        <w:rPr>
          <w:rFonts w:ascii="Arial" w:hAnsi="Arial" w:cs="Arial"/>
          <w:szCs w:val="24"/>
          <w:lang w:val="en-GB"/>
        </w:rPr>
        <w:t xml:space="preserve">  </w:t>
      </w:r>
      <w:r w:rsidR="00F629F0" w:rsidRPr="002350D5">
        <w:rPr>
          <w:rFonts w:ascii="Arial" w:hAnsi="Arial" w:cs="Arial"/>
          <w:color w:val="000000" w:themeColor="text1"/>
          <w:szCs w:val="24"/>
          <w:lang w:val="en-GB"/>
        </w:rPr>
        <w:t>In the interest of clarity</w:t>
      </w:r>
      <w:r w:rsidR="00F629F0">
        <w:rPr>
          <w:rFonts w:ascii="Arial" w:hAnsi="Arial" w:cs="Arial"/>
          <w:szCs w:val="24"/>
          <w:lang w:val="en-GB"/>
        </w:rPr>
        <w:t>, t</w:t>
      </w:r>
      <w:r w:rsidRPr="00CF4927">
        <w:rPr>
          <w:rFonts w:ascii="Arial" w:hAnsi="Arial" w:cs="Arial"/>
          <w:szCs w:val="24"/>
          <w:lang w:val="en-GB"/>
        </w:rPr>
        <w:t xml:space="preserve">he IWG reiterates paragraph </w:t>
      </w:r>
      <w:r w:rsidR="00F629F0">
        <w:rPr>
          <w:rFonts w:ascii="Arial" w:hAnsi="Arial" w:cs="Arial"/>
          <w:szCs w:val="24"/>
          <w:lang w:val="en-GB"/>
        </w:rPr>
        <w:t>19</w:t>
      </w:r>
      <w:r w:rsidRPr="00CF4927">
        <w:rPr>
          <w:rFonts w:ascii="Arial" w:hAnsi="Arial" w:cs="Arial"/>
          <w:szCs w:val="24"/>
          <w:lang w:val="en-GB"/>
        </w:rPr>
        <w:t xml:space="preserve"> above as its position regarding th</w:t>
      </w:r>
      <w:r w:rsidR="004B2B37" w:rsidRPr="00CF4927">
        <w:rPr>
          <w:rFonts w:ascii="Arial" w:hAnsi="Arial" w:cs="Arial"/>
          <w:szCs w:val="24"/>
          <w:lang w:val="en-GB"/>
        </w:rPr>
        <w:t>e arguments presented in C</w:t>
      </w:r>
      <w:r w:rsidRPr="00CF4927">
        <w:rPr>
          <w:rFonts w:ascii="Arial" w:hAnsi="Arial" w:cs="Arial"/>
          <w:szCs w:val="24"/>
          <w:lang w:val="en-GB"/>
        </w:rPr>
        <w:t>hapter</w:t>
      </w:r>
      <w:r w:rsidR="0026739D">
        <w:rPr>
          <w:rFonts w:ascii="Arial" w:hAnsi="Arial" w:cs="Arial"/>
          <w:szCs w:val="24"/>
          <w:lang w:val="en-GB"/>
        </w:rPr>
        <w:t xml:space="preserve"> 8, which are summarised below</w:t>
      </w:r>
      <w:r w:rsidRPr="00CF4927">
        <w:rPr>
          <w:rFonts w:ascii="Arial" w:hAnsi="Arial" w:cs="Arial"/>
          <w:szCs w:val="24"/>
          <w:lang w:val="en-GB"/>
        </w:rPr>
        <w:t>.</w:t>
      </w:r>
    </w:p>
    <w:p w:rsidR="000035F9" w:rsidRDefault="000035F9" w:rsidP="00CF4927">
      <w:pPr>
        <w:tabs>
          <w:tab w:val="left" w:pos="0"/>
          <w:tab w:val="left" w:pos="1418"/>
        </w:tabs>
        <w:adjustRightInd w:val="0"/>
        <w:snapToGrid w:val="0"/>
        <w:jc w:val="both"/>
        <w:rPr>
          <w:rFonts w:ascii="Arial" w:hAnsi="Arial" w:cs="Arial"/>
          <w:szCs w:val="24"/>
          <w:lang w:val="en-GB"/>
        </w:rPr>
      </w:pPr>
    </w:p>
    <w:p w:rsidR="0095433A" w:rsidRDefault="003718AF" w:rsidP="00CF4927">
      <w:pPr>
        <w:tabs>
          <w:tab w:val="left" w:pos="0"/>
          <w:tab w:val="left" w:pos="1418"/>
        </w:tabs>
        <w:adjustRightInd w:val="0"/>
        <w:snapToGrid w:val="0"/>
        <w:jc w:val="both"/>
        <w:rPr>
          <w:rFonts w:ascii="Arial" w:hAnsi="Arial" w:cs="Arial"/>
          <w:i/>
          <w:szCs w:val="24"/>
          <w:u w:val="single"/>
          <w:lang w:val="en-GB"/>
        </w:rPr>
      </w:pPr>
      <w:r w:rsidRPr="002D47EC">
        <w:rPr>
          <w:rFonts w:ascii="Arial" w:hAnsi="Arial" w:cs="Arial"/>
          <w:i/>
          <w:szCs w:val="24"/>
          <w:u w:val="single"/>
          <w:lang w:val="en-GB"/>
        </w:rPr>
        <w:t>A</w:t>
      </w:r>
      <w:r w:rsidR="00596717" w:rsidRPr="00223BED">
        <w:rPr>
          <w:rFonts w:ascii="Arial" w:hAnsi="Arial" w:cs="Arial"/>
          <w:i/>
          <w:szCs w:val="24"/>
          <w:u w:val="single"/>
          <w:lang w:val="en-GB"/>
        </w:rPr>
        <w:t>n administrative scheme</w:t>
      </w:r>
      <w:r w:rsidRPr="002D47EC">
        <w:rPr>
          <w:rFonts w:ascii="Arial" w:hAnsi="Arial" w:cs="Arial"/>
          <w:i/>
          <w:szCs w:val="24"/>
          <w:u w:val="single"/>
          <w:lang w:val="en-GB"/>
        </w:rPr>
        <w:t xml:space="preserve"> vs a</w:t>
      </w:r>
      <w:r w:rsidR="00596717">
        <w:rPr>
          <w:rFonts w:ascii="Arial" w:hAnsi="Arial" w:cs="Arial"/>
          <w:i/>
          <w:szCs w:val="24"/>
          <w:u w:val="single"/>
          <w:lang w:val="en-GB"/>
        </w:rPr>
        <w:t xml:space="preserve"> </w:t>
      </w:r>
      <w:r w:rsidR="00596717" w:rsidRPr="00223BED">
        <w:rPr>
          <w:rFonts w:ascii="Arial" w:hAnsi="Arial" w:cs="Arial"/>
          <w:i/>
          <w:szCs w:val="24"/>
          <w:u w:val="single"/>
          <w:lang w:val="en-GB"/>
        </w:rPr>
        <w:t>legislative scheme</w:t>
      </w:r>
      <w:r w:rsidR="00F421C9" w:rsidRPr="00A11002">
        <w:rPr>
          <w:rStyle w:val="FootnoteReference"/>
          <w:rFonts w:ascii="Arial" w:hAnsi="Arial" w:cs="Arial"/>
          <w:color w:val="000000" w:themeColor="text1"/>
          <w:szCs w:val="24"/>
          <w:lang w:val="en-GB"/>
        </w:rPr>
        <w:footnoteReference w:id="83"/>
      </w:r>
    </w:p>
    <w:p w:rsidR="00D71ED8" w:rsidRDefault="00D71ED8" w:rsidP="00CF4927">
      <w:pPr>
        <w:tabs>
          <w:tab w:val="left" w:pos="0"/>
          <w:tab w:val="left" w:pos="1418"/>
        </w:tabs>
        <w:adjustRightInd w:val="0"/>
        <w:snapToGrid w:val="0"/>
        <w:jc w:val="both"/>
        <w:rPr>
          <w:rFonts w:ascii="Arial" w:hAnsi="Arial" w:cs="Arial"/>
          <w:szCs w:val="24"/>
          <w:lang w:val="en-GB"/>
        </w:rPr>
      </w:pPr>
    </w:p>
    <w:p w:rsidR="00711E0C" w:rsidRPr="00CF4927" w:rsidRDefault="005F0591"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sidRPr="00A11F0F">
        <w:rPr>
          <w:rFonts w:ascii="Arial" w:hAnsi="Arial" w:cs="Arial"/>
          <w:szCs w:val="24"/>
          <w:lang w:val="en-GB"/>
        </w:rPr>
        <w:t xml:space="preserve">The first </w:t>
      </w:r>
      <w:r w:rsidR="007F4753">
        <w:rPr>
          <w:rFonts w:ascii="Arial" w:hAnsi="Arial" w:cs="Arial"/>
          <w:szCs w:val="24"/>
          <w:lang w:val="en-GB"/>
        </w:rPr>
        <w:t>part of the</w:t>
      </w:r>
      <w:r w:rsidRPr="00A11F0F">
        <w:rPr>
          <w:rFonts w:ascii="Arial" w:hAnsi="Arial" w:cs="Arial"/>
          <w:szCs w:val="24"/>
          <w:lang w:val="en-GB"/>
        </w:rPr>
        <w:t xml:space="preserve"> discuss</w:t>
      </w:r>
      <w:r w:rsidR="007F4753">
        <w:rPr>
          <w:rFonts w:ascii="Arial" w:hAnsi="Arial" w:cs="Arial"/>
          <w:szCs w:val="24"/>
          <w:lang w:val="en-GB"/>
        </w:rPr>
        <w:t>ion</w:t>
      </w:r>
      <w:r w:rsidRPr="00A11F0F">
        <w:rPr>
          <w:rFonts w:ascii="Arial" w:hAnsi="Arial" w:cs="Arial"/>
          <w:szCs w:val="24"/>
          <w:lang w:val="en-GB"/>
        </w:rPr>
        <w:t xml:space="preserve"> in </w:t>
      </w:r>
      <w:r w:rsidR="004B2B37">
        <w:rPr>
          <w:rFonts w:ascii="Arial" w:hAnsi="Arial" w:cs="Arial"/>
          <w:szCs w:val="24"/>
          <w:lang w:val="en-GB"/>
        </w:rPr>
        <w:t>C</w:t>
      </w:r>
      <w:r w:rsidRPr="00A11F0F">
        <w:rPr>
          <w:rFonts w:ascii="Arial" w:hAnsi="Arial" w:cs="Arial"/>
          <w:szCs w:val="24"/>
          <w:lang w:val="en-GB"/>
        </w:rPr>
        <w:t>hapter</w:t>
      </w:r>
      <w:r w:rsidR="0095433A">
        <w:rPr>
          <w:rFonts w:ascii="Arial" w:hAnsi="Arial" w:cs="Arial"/>
          <w:szCs w:val="24"/>
          <w:lang w:val="en-GB"/>
        </w:rPr>
        <w:t xml:space="preserve"> 8</w:t>
      </w:r>
      <w:r w:rsidRPr="00A11F0F">
        <w:rPr>
          <w:rFonts w:ascii="Arial" w:hAnsi="Arial" w:cs="Arial"/>
          <w:szCs w:val="24"/>
          <w:lang w:val="en-GB"/>
        </w:rPr>
        <w:t xml:space="preserve"> </w:t>
      </w:r>
      <w:r w:rsidR="007F4753">
        <w:rPr>
          <w:rFonts w:ascii="Arial" w:hAnsi="Arial" w:cs="Arial"/>
          <w:szCs w:val="24"/>
          <w:lang w:val="en-GB"/>
        </w:rPr>
        <w:t>contrasts</w:t>
      </w:r>
      <w:r w:rsidRPr="00A11F0F">
        <w:rPr>
          <w:rFonts w:ascii="Arial" w:hAnsi="Arial" w:cs="Arial"/>
          <w:szCs w:val="24"/>
          <w:lang w:val="en-GB"/>
        </w:rPr>
        <w:t xml:space="preserve"> </w:t>
      </w:r>
      <w:r w:rsidR="00596717">
        <w:rPr>
          <w:rFonts w:ascii="Arial" w:hAnsi="Arial" w:cs="Arial"/>
          <w:szCs w:val="24"/>
          <w:lang w:val="en-GB"/>
        </w:rPr>
        <w:t>the possible advantages and disadvantages of</w:t>
      </w:r>
      <w:r w:rsidRPr="00A11F0F">
        <w:rPr>
          <w:rFonts w:ascii="Arial" w:hAnsi="Arial" w:cs="Arial"/>
          <w:szCs w:val="24"/>
          <w:lang w:val="en-GB"/>
        </w:rPr>
        <w:t xml:space="preserve"> </w:t>
      </w:r>
      <w:r w:rsidR="00596717" w:rsidRPr="00A11F0F">
        <w:rPr>
          <w:rFonts w:ascii="Arial" w:hAnsi="Arial" w:cs="Arial"/>
          <w:szCs w:val="24"/>
          <w:lang w:val="en-GB"/>
        </w:rPr>
        <w:t>an administrative scheme</w:t>
      </w:r>
      <w:r w:rsidR="00596717">
        <w:rPr>
          <w:rFonts w:ascii="Arial" w:hAnsi="Arial" w:cs="Arial"/>
          <w:szCs w:val="24"/>
          <w:lang w:val="en-GB"/>
        </w:rPr>
        <w:t xml:space="preserve"> model</w:t>
      </w:r>
      <w:r w:rsidR="00596717" w:rsidRPr="00A11F0F">
        <w:rPr>
          <w:rFonts w:ascii="Arial" w:hAnsi="Arial" w:cs="Arial"/>
          <w:szCs w:val="24"/>
          <w:lang w:val="en-GB"/>
        </w:rPr>
        <w:t xml:space="preserve"> </w:t>
      </w:r>
      <w:r w:rsidR="00596717">
        <w:rPr>
          <w:rFonts w:ascii="Arial" w:hAnsi="Arial" w:cs="Arial"/>
          <w:szCs w:val="24"/>
          <w:lang w:val="en-GB"/>
        </w:rPr>
        <w:t xml:space="preserve">with </w:t>
      </w:r>
      <w:r w:rsidRPr="00A11F0F">
        <w:rPr>
          <w:rFonts w:ascii="Arial" w:hAnsi="Arial" w:cs="Arial"/>
          <w:szCs w:val="24"/>
          <w:lang w:val="en-GB"/>
        </w:rPr>
        <w:t xml:space="preserve">a legislative scheme </w:t>
      </w:r>
      <w:r w:rsidR="007F4753">
        <w:rPr>
          <w:rFonts w:ascii="Arial" w:hAnsi="Arial" w:cs="Arial"/>
          <w:szCs w:val="24"/>
          <w:lang w:val="en-GB"/>
        </w:rPr>
        <w:t>model for gender recognition</w:t>
      </w:r>
      <w:r w:rsidR="00D71ED8">
        <w:rPr>
          <w:rFonts w:ascii="Arial" w:hAnsi="Arial" w:cs="Arial"/>
          <w:szCs w:val="24"/>
          <w:lang w:val="en-GB"/>
        </w:rPr>
        <w:t>.</w:t>
      </w:r>
      <w:r w:rsidRPr="00A11F0F">
        <w:rPr>
          <w:rFonts w:ascii="Arial" w:hAnsi="Arial" w:cs="Arial"/>
          <w:szCs w:val="24"/>
          <w:lang w:val="en-GB"/>
        </w:rPr>
        <w:t xml:space="preserve"> </w:t>
      </w:r>
    </w:p>
    <w:p w:rsidR="0095433A" w:rsidRDefault="0095433A" w:rsidP="0095433A">
      <w:pPr>
        <w:tabs>
          <w:tab w:val="left" w:pos="0"/>
          <w:tab w:val="left" w:pos="1418"/>
        </w:tabs>
        <w:adjustRightInd w:val="0"/>
        <w:snapToGrid w:val="0"/>
        <w:jc w:val="both"/>
        <w:rPr>
          <w:rFonts w:ascii="Arial" w:hAnsi="Arial" w:cs="Arial"/>
          <w:szCs w:val="24"/>
          <w:lang w:val="en-GB"/>
        </w:rPr>
      </w:pPr>
    </w:p>
    <w:p w:rsidR="00596717" w:rsidRPr="002D47EC" w:rsidRDefault="00596717" w:rsidP="0095433A">
      <w:pPr>
        <w:tabs>
          <w:tab w:val="left" w:pos="0"/>
          <w:tab w:val="left" w:pos="1418"/>
        </w:tabs>
        <w:adjustRightInd w:val="0"/>
        <w:snapToGrid w:val="0"/>
        <w:jc w:val="both"/>
        <w:rPr>
          <w:rFonts w:ascii="Arial" w:hAnsi="Arial" w:cs="Arial"/>
          <w:i/>
          <w:szCs w:val="24"/>
          <w:lang w:val="en-GB"/>
        </w:rPr>
      </w:pPr>
      <w:r w:rsidRPr="002D47EC">
        <w:rPr>
          <w:rFonts w:ascii="Arial" w:hAnsi="Arial" w:cs="Arial"/>
          <w:i/>
          <w:szCs w:val="24"/>
          <w:lang w:val="en-GB"/>
        </w:rPr>
        <w:t>An administrative scheme for gender recognition</w:t>
      </w:r>
    </w:p>
    <w:p w:rsidR="00596717" w:rsidRDefault="00596717" w:rsidP="0095433A">
      <w:pPr>
        <w:tabs>
          <w:tab w:val="left" w:pos="0"/>
          <w:tab w:val="left" w:pos="1418"/>
        </w:tabs>
        <w:adjustRightInd w:val="0"/>
        <w:snapToGrid w:val="0"/>
        <w:jc w:val="both"/>
        <w:rPr>
          <w:rFonts w:ascii="Arial" w:hAnsi="Arial" w:cs="Arial"/>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in support</w:t>
      </w:r>
    </w:p>
    <w:p w:rsidR="00D71ED8" w:rsidRDefault="00D71ED8" w:rsidP="0095433A">
      <w:pPr>
        <w:tabs>
          <w:tab w:val="left" w:pos="0"/>
          <w:tab w:val="left" w:pos="1418"/>
        </w:tabs>
        <w:adjustRightInd w:val="0"/>
        <w:snapToGrid w:val="0"/>
        <w:jc w:val="both"/>
        <w:rPr>
          <w:rFonts w:ascii="Arial" w:hAnsi="Arial" w:cs="Arial"/>
          <w:szCs w:val="24"/>
          <w:lang w:val="en-GB"/>
        </w:rPr>
      </w:pPr>
    </w:p>
    <w:p w:rsidR="00596717" w:rsidRDefault="007F4753" w:rsidP="0095433A">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It is observed that a</w:t>
      </w:r>
      <w:r w:rsidR="0095433A">
        <w:rPr>
          <w:rFonts w:ascii="Arial" w:hAnsi="Arial" w:cs="Arial"/>
          <w:color w:val="000000" w:themeColor="text1"/>
          <w:szCs w:val="24"/>
          <w:lang w:val="en-GB"/>
        </w:rPr>
        <w:t xml:space="preserve">n administrative scheme </w:t>
      </w:r>
      <w:r w:rsidR="00D91016">
        <w:rPr>
          <w:rFonts w:ascii="Arial" w:hAnsi="Arial" w:cs="Arial"/>
          <w:color w:val="000000" w:themeColor="text1"/>
          <w:szCs w:val="24"/>
          <w:lang w:val="en-GB"/>
        </w:rPr>
        <w:t xml:space="preserve">might involve </w:t>
      </w:r>
      <w:r w:rsidR="00D91016">
        <w:rPr>
          <w:rFonts w:ascii="Arial" w:hAnsi="Arial" w:cs="Arial"/>
          <w:szCs w:val="24"/>
          <w:lang w:val="en-GB"/>
        </w:rPr>
        <w:t>maintaining or improving</w:t>
      </w:r>
      <w:r w:rsidR="00D91016" w:rsidRPr="00A11F0F">
        <w:rPr>
          <w:rFonts w:ascii="Arial" w:hAnsi="Arial" w:cs="Arial"/>
          <w:szCs w:val="24"/>
          <w:lang w:val="en-GB"/>
        </w:rPr>
        <w:t xml:space="preserve"> </w:t>
      </w:r>
      <w:r w:rsidR="00D91016">
        <w:rPr>
          <w:rFonts w:ascii="Arial" w:hAnsi="Arial" w:cs="Arial"/>
          <w:szCs w:val="24"/>
          <w:lang w:val="en-GB"/>
        </w:rPr>
        <w:t xml:space="preserve">on </w:t>
      </w:r>
      <w:r w:rsidR="00D91016" w:rsidRPr="00A11F0F">
        <w:rPr>
          <w:rFonts w:ascii="Arial" w:hAnsi="Arial" w:cs="Arial"/>
          <w:szCs w:val="24"/>
          <w:lang w:val="en-GB"/>
        </w:rPr>
        <w:t xml:space="preserve">the existing administrative measures for amending the sex entry on </w:t>
      </w:r>
      <w:r w:rsidR="00D91016">
        <w:rPr>
          <w:rFonts w:ascii="Arial" w:hAnsi="Arial" w:cs="Arial"/>
          <w:szCs w:val="24"/>
          <w:lang w:val="en-GB"/>
        </w:rPr>
        <w:t xml:space="preserve">the </w:t>
      </w:r>
      <w:r w:rsidR="00D91016" w:rsidRPr="00A11F0F">
        <w:rPr>
          <w:rFonts w:ascii="Arial" w:hAnsi="Arial" w:cs="Arial"/>
          <w:szCs w:val="24"/>
          <w:lang w:val="en-GB"/>
        </w:rPr>
        <w:t>HKIC</w:t>
      </w:r>
      <w:r w:rsidR="008321AD">
        <w:rPr>
          <w:rFonts w:ascii="Arial" w:hAnsi="Arial" w:cs="Arial"/>
          <w:szCs w:val="24"/>
          <w:lang w:val="en-GB"/>
        </w:rPr>
        <w:t xml:space="preserve">.  </w:t>
      </w:r>
      <w:r>
        <w:rPr>
          <w:rFonts w:ascii="Arial" w:hAnsi="Arial" w:cs="Arial"/>
          <w:szCs w:val="24"/>
          <w:lang w:val="en-GB"/>
        </w:rPr>
        <w:t>An argument</w:t>
      </w:r>
      <w:r w:rsidRPr="00D71ED8">
        <w:rPr>
          <w:rFonts w:ascii="Arial" w:hAnsi="Arial" w:cs="Arial"/>
          <w:szCs w:val="24"/>
          <w:lang w:val="en-GB"/>
        </w:rPr>
        <w:t xml:space="preserve"> in support </w:t>
      </w:r>
      <w:r>
        <w:rPr>
          <w:rFonts w:ascii="Arial" w:hAnsi="Arial" w:cs="Arial"/>
          <w:szCs w:val="24"/>
          <w:lang w:val="en-GB"/>
        </w:rPr>
        <w:t xml:space="preserve">of this option is </w:t>
      </w:r>
      <w:r>
        <w:rPr>
          <w:rFonts w:ascii="Arial" w:hAnsi="Arial" w:cs="Arial"/>
          <w:color w:val="000000" w:themeColor="text1"/>
          <w:szCs w:val="24"/>
          <w:lang w:val="en-GB"/>
        </w:rPr>
        <w:t>that it</w:t>
      </w:r>
      <w:r w:rsidR="008321AD">
        <w:rPr>
          <w:rFonts w:ascii="Arial" w:hAnsi="Arial" w:cs="Arial"/>
          <w:color w:val="000000" w:themeColor="text1"/>
          <w:szCs w:val="24"/>
          <w:lang w:val="en-GB"/>
        </w:rPr>
        <w:t xml:space="preserve"> would be a simpler and less costly approach</w:t>
      </w:r>
      <w:r w:rsidRPr="007F4753">
        <w:rPr>
          <w:rFonts w:ascii="Arial" w:hAnsi="Arial" w:cs="Arial"/>
          <w:color w:val="000000" w:themeColor="text1"/>
          <w:szCs w:val="24"/>
          <w:lang w:val="en-GB"/>
        </w:rPr>
        <w:t xml:space="preserve"> </w:t>
      </w:r>
      <w:r>
        <w:rPr>
          <w:rFonts w:ascii="Arial" w:hAnsi="Arial" w:cs="Arial"/>
          <w:color w:val="000000" w:themeColor="text1"/>
          <w:szCs w:val="24"/>
          <w:lang w:val="en-GB"/>
        </w:rPr>
        <w:t>than a legislative scheme option (discussed below)</w:t>
      </w:r>
      <w:r w:rsidR="008321AD">
        <w:rPr>
          <w:rFonts w:ascii="Arial" w:hAnsi="Arial" w:cs="Arial"/>
          <w:color w:val="000000" w:themeColor="text1"/>
          <w:szCs w:val="24"/>
          <w:lang w:val="en-GB"/>
        </w:rPr>
        <w:t xml:space="preserve">.  It might also be more suitable for Hong Kong, given that a HKIC is the major identification document applicable to most people in their daily lives.  </w:t>
      </w:r>
    </w:p>
    <w:p w:rsidR="00596717" w:rsidRDefault="00596717" w:rsidP="002D47EC">
      <w:pPr>
        <w:widowControl/>
        <w:tabs>
          <w:tab w:val="left" w:pos="0"/>
          <w:tab w:val="left" w:pos="1418"/>
        </w:tabs>
        <w:adjustRightInd w:val="0"/>
        <w:snapToGrid w:val="0"/>
        <w:jc w:val="both"/>
        <w:rPr>
          <w:rFonts w:ascii="Arial" w:hAnsi="Arial" w:cs="Arial"/>
          <w:color w:val="000000" w:themeColor="text1"/>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against</w:t>
      </w:r>
    </w:p>
    <w:p w:rsidR="00D71ED8" w:rsidRDefault="00D71ED8" w:rsidP="002D47EC">
      <w:pPr>
        <w:widowControl/>
        <w:tabs>
          <w:tab w:val="left" w:pos="0"/>
          <w:tab w:val="left" w:pos="1418"/>
        </w:tabs>
        <w:adjustRightInd w:val="0"/>
        <w:snapToGrid w:val="0"/>
        <w:jc w:val="both"/>
        <w:rPr>
          <w:rFonts w:ascii="Arial" w:hAnsi="Arial" w:cs="Arial"/>
          <w:color w:val="000000" w:themeColor="text1"/>
          <w:szCs w:val="24"/>
          <w:lang w:val="en-GB"/>
        </w:rPr>
      </w:pPr>
    </w:p>
    <w:p w:rsidR="0095433A" w:rsidRDefault="008321AD" w:rsidP="0095433A">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However,</w:t>
      </w:r>
      <w:r w:rsidR="007F4753">
        <w:rPr>
          <w:rFonts w:ascii="Arial" w:hAnsi="Arial" w:cs="Arial"/>
          <w:color w:val="000000" w:themeColor="text1"/>
          <w:szCs w:val="24"/>
          <w:lang w:val="en-GB"/>
        </w:rPr>
        <w:t xml:space="preserve"> a</w:t>
      </w:r>
      <w:r w:rsidR="00596717">
        <w:rPr>
          <w:rFonts w:ascii="Arial" w:hAnsi="Arial" w:cs="Arial"/>
          <w:color w:val="000000" w:themeColor="text1"/>
          <w:szCs w:val="24"/>
          <w:lang w:val="en-GB"/>
        </w:rPr>
        <w:t>n argument</w:t>
      </w:r>
      <w:r w:rsidR="00596717" w:rsidRPr="00D71ED8">
        <w:rPr>
          <w:rFonts w:ascii="Arial" w:hAnsi="Arial" w:cs="Arial"/>
          <w:color w:val="000000" w:themeColor="text1"/>
          <w:szCs w:val="24"/>
          <w:lang w:val="en-GB"/>
        </w:rPr>
        <w:t xml:space="preserve"> against</w:t>
      </w:r>
      <w:r w:rsidRPr="00D71ED8">
        <w:rPr>
          <w:rFonts w:ascii="Arial" w:hAnsi="Arial" w:cs="Arial"/>
          <w:color w:val="000000" w:themeColor="text1"/>
          <w:szCs w:val="24"/>
          <w:lang w:val="en-GB"/>
        </w:rPr>
        <w:t xml:space="preserve"> </w:t>
      </w:r>
      <w:r>
        <w:rPr>
          <w:rFonts w:ascii="Arial" w:hAnsi="Arial" w:cs="Arial"/>
          <w:color w:val="000000" w:themeColor="text1"/>
          <w:szCs w:val="24"/>
          <w:lang w:val="en-GB"/>
        </w:rPr>
        <w:t xml:space="preserve">an administrative scheme </w:t>
      </w:r>
      <w:r w:rsidR="00596717">
        <w:rPr>
          <w:rFonts w:ascii="Arial" w:hAnsi="Arial" w:cs="Arial"/>
          <w:color w:val="000000" w:themeColor="text1"/>
          <w:szCs w:val="24"/>
          <w:lang w:val="en-GB"/>
        </w:rPr>
        <w:t xml:space="preserve">is that it </w:t>
      </w:r>
      <w:r>
        <w:rPr>
          <w:rFonts w:ascii="Arial" w:hAnsi="Arial" w:cs="Arial"/>
          <w:color w:val="000000" w:themeColor="text1"/>
          <w:szCs w:val="24"/>
          <w:lang w:val="en-GB"/>
        </w:rPr>
        <w:t>may not have the effect of recognising the applicant’s acquired gender for all legal purposes, leading to possible confusion of legal status in some circumstances and further litigation.</w:t>
      </w:r>
    </w:p>
    <w:p w:rsidR="00596717" w:rsidRPr="002D47EC" w:rsidRDefault="00596717" w:rsidP="002D47EC">
      <w:pPr>
        <w:tabs>
          <w:tab w:val="left" w:pos="0"/>
          <w:tab w:val="left" w:pos="1418"/>
        </w:tabs>
        <w:adjustRightInd w:val="0"/>
        <w:snapToGrid w:val="0"/>
        <w:jc w:val="both"/>
        <w:rPr>
          <w:rFonts w:ascii="Arial" w:hAnsi="Arial" w:cs="Arial"/>
          <w:i/>
          <w:szCs w:val="24"/>
          <w:lang w:val="en-GB"/>
        </w:rPr>
      </w:pPr>
      <w:r w:rsidRPr="00223BED">
        <w:rPr>
          <w:rFonts w:ascii="Arial" w:hAnsi="Arial" w:cs="Arial"/>
          <w:i/>
          <w:szCs w:val="24"/>
          <w:lang w:val="en-GB"/>
        </w:rPr>
        <w:lastRenderedPageBreak/>
        <w:t>A</w:t>
      </w:r>
      <w:r>
        <w:rPr>
          <w:rFonts w:ascii="Arial" w:hAnsi="Arial" w:cs="Arial"/>
          <w:i/>
          <w:szCs w:val="24"/>
          <w:lang w:val="en-GB"/>
        </w:rPr>
        <w:t xml:space="preserve"> legislative</w:t>
      </w:r>
      <w:r w:rsidRPr="00223BED">
        <w:rPr>
          <w:rFonts w:ascii="Arial" w:hAnsi="Arial" w:cs="Arial"/>
          <w:i/>
          <w:szCs w:val="24"/>
          <w:lang w:val="en-GB"/>
        </w:rPr>
        <w:t xml:space="preserve"> scheme for gender recognition</w:t>
      </w:r>
    </w:p>
    <w:p w:rsidR="00596717" w:rsidRDefault="00596717" w:rsidP="00CF4927">
      <w:pPr>
        <w:widowControl/>
        <w:tabs>
          <w:tab w:val="left" w:pos="0"/>
          <w:tab w:val="left" w:pos="1418"/>
        </w:tabs>
        <w:adjustRightInd w:val="0"/>
        <w:snapToGrid w:val="0"/>
        <w:jc w:val="both"/>
        <w:rPr>
          <w:rFonts w:ascii="Arial" w:hAnsi="Arial" w:cs="Arial"/>
          <w:color w:val="000000" w:themeColor="text1"/>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in support</w:t>
      </w:r>
    </w:p>
    <w:p w:rsidR="00D71ED8" w:rsidRPr="00CF4927" w:rsidRDefault="00D71ED8" w:rsidP="00CF4927">
      <w:pPr>
        <w:widowControl/>
        <w:tabs>
          <w:tab w:val="left" w:pos="0"/>
          <w:tab w:val="left" w:pos="1418"/>
        </w:tabs>
        <w:adjustRightInd w:val="0"/>
        <w:snapToGrid w:val="0"/>
        <w:jc w:val="both"/>
        <w:rPr>
          <w:rFonts w:ascii="Arial" w:hAnsi="Arial" w:cs="Arial"/>
          <w:color w:val="000000" w:themeColor="text1"/>
          <w:szCs w:val="24"/>
          <w:lang w:val="en-GB"/>
        </w:rPr>
      </w:pPr>
    </w:p>
    <w:p w:rsidR="00930143" w:rsidRDefault="00711E0C"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szCs w:val="24"/>
          <w:lang w:val="en-GB"/>
        </w:rPr>
        <w:t xml:space="preserve">A </w:t>
      </w:r>
      <w:r w:rsidR="009660B2">
        <w:rPr>
          <w:rFonts w:ascii="Arial" w:hAnsi="Arial" w:cs="Arial"/>
          <w:szCs w:val="24"/>
          <w:lang w:val="en-GB"/>
        </w:rPr>
        <w:t xml:space="preserve">major </w:t>
      </w:r>
      <w:r w:rsidR="005F0591" w:rsidRPr="00A11F0F">
        <w:rPr>
          <w:rFonts w:ascii="Arial" w:hAnsi="Arial" w:cs="Arial"/>
          <w:szCs w:val="24"/>
          <w:lang w:val="en-GB"/>
        </w:rPr>
        <w:t>argument</w:t>
      </w:r>
      <w:r w:rsidR="005F0591" w:rsidRPr="00D71ED8">
        <w:rPr>
          <w:rFonts w:ascii="Arial" w:hAnsi="Arial" w:cs="Arial"/>
          <w:szCs w:val="24"/>
          <w:lang w:val="en-GB"/>
        </w:rPr>
        <w:t xml:space="preserve"> in support of </w:t>
      </w:r>
      <w:r w:rsidR="009660B2">
        <w:rPr>
          <w:rFonts w:ascii="Arial" w:hAnsi="Arial" w:cs="Arial"/>
          <w:szCs w:val="24"/>
          <w:lang w:val="en-GB"/>
        </w:rPr>
        <w:t xml:space="preserve">having </w:t>
      </w:r>
      <w:r w:rsidR="009D54AB">
        <w:rPr>
          <w:rFonts w:ascii="Arial" w:hAnsi="Arial" w:cs="Arial"/>
          <w:szCs w:val="24"/>
          <w:lang w:val="en-GB"/>
        </w:rPr>
        <w:t>a</w:t>
      </w:r>
      <w:r w:rsidR="005F0591" w:rsidRPr="00A11F0F">
        <w:rPr>
          <w:rFonts w:ascii="Arial" w:hAnsi="Arial" w:cs="Arial"/>
          <w:szCs w:val="24"/>
          <w:lang w:val="en-GB"/>
        </w:rPr>
        <w:t xml:space="preserve"> </w:t>
      </w:r>
      <w:r>
        <w:rPr>
          <w:rFonts w:ascii="Arial" w:hAnsi="Arial" w:cs="Arial"/>
          <w:szCs w:val="24"/>
          <w:lang w:val="en-GB"/>
        </w:rPr>
        <w:t>legislative scheme</w:t>
      </w:r>
      <w:r w:rsidR="009D54AB">
        <w:rPr>
          <w:rFonts w:ascii="Arial" w:hAnsi="Arial" w:cs="Arial"/>
          <w:szCs w:val="24"/>
          <w:lang w:val="en-GB"/>
        </w:rPr>
        <w:t xml:space="preserve"> (such as</w:t>
      </w:r>
      <w:r w:rsidR="009D54AB" w:rsidRPr="00A11F0F">
        <w:rPr>
          <w:rFonts w:ascii="Arial" w:hAnsi="Arial" w:cs="Arial"/>
          <w:szCs w:val="24"/>
          <w:lang w:val="en-GB"/>
        </w:rPr>
        <w:t xml:space="preserve"> a fully-fledged Gender Recognition Ordinance)</w:t>
      </w:r>
      <w:r w:rsidR="005F0591" w:rsidRPr="00A11F0F">
        <w:rPr>
          <w:rFonts w:ascii="Arial" w:hAnsi="Arial" w:cs="Arial"/>
          <w:szCs w:val="24"/>
          <w:lang w:val="en-GB"/>
        </w:rPr>
        <w:t xml:space="preserve"> </w:t>
      </w:r>
      <w:r w:rsidR="003718AF">
        <w:rPr>
          <w:rFonts w:ascii="Arial" w:hAnsi="Arial" w:cs="Arial"/>
          <w:szCs w:val="24"/>
          <w:lang w:val="en-GB"/>
        </w:rPr>
        <w:t>is</w:t>
      </w:r>
      <w:r w:rsidR="005F0591" w:rsidRPr="00A11F0F">
        <w:rPr>
          <w:rFonts w:ascii="Arial" w:hAnsi="Arial" w:cs="Arial"/>
          <w:szCs w:val="24"/>
          <w:lang w:val="en-GB"/>
        </w:rPr>
        <w:t xml:space="preserve"> that </w:t>
      </w:r>
      <w:r>
        <w:rPr>
          <w:rFonts w:ascii="Arial" w:hAnsi="Arial" w:cs="Arial"/>
          <w:szCs w:val="24"/>
          <w:lang w:val="en-GB"/>
        </w:rPr>
        <w:t>it</w:t>
      </w:r>
      <w:r w:rsidR="00A11F0F" w:rsidRPr="00A11F0F">
        <w:rPr>
          <w:rFonts w:ascii="Arial" w:hAnsi="Arial" w:cs="Arial"/>
          <w:szCs w:val="24"/>
          <w:lang w:val="en-GB"/>
        </w:rPr>
        <w:t xml:space="preserve"> </w:t>
      </w:r>
      <w:r w:rsidR="00A11F0F">
        <w:rPr>
          <w:rFonts w:ascii="Arial" w:hAnsi="Arial" w:cs="Arial"/>
          <w:szCs w:val="24"/>
          <w:lang w:val="en-GB"/>
        </w:rPr>
        <w:t xml:space="preserve">can </w:t>
      </w:r>
      <w:r w:rsidR="00596717">
        <w:rPr>
          <w:rFonts w:ascii="Arial" w:hAnsi="Arial" w:cs="Arial"/>
          <w:szCs w:val="24"/>
          <w:lang w:val="en-GB"/>
        </w:rPr>
        <w:t xml:space="preserve">provide legal certainty and </w:t>
      </w:r>
      <w:r w:rsidR="00A11F0F" w:rsidRPr="00A11F0F">
        <w:rPr>
          <w:rFonts w:ascii="Arial" w:hAnsi="Arial" w:cs="Arial"/>
          <w:szCs w:val="24"/>
          <w:lang w:val="en-GB"/>
        </w:rPr>
        <w:t>deal with</w:t>
      </w:r>
      <w:r w:rsidR="00A11F0F">
        <w:rPr>
          <w:rFonts w:ascii="Arial" w:hAnsi="Arial" w:cs="Arial"/>
          <w:szCs w:val="24"/>
          <w:lang w:val="en-GB"/>
        </w:rPr>
        <w:t xml:space="preserve"> complex</w:t>
      </w:r>
      <w:r w:rsidR="00A11F0F" w:rsidRPr="00A11F0F">
        <w:rPr>
          <w:rFonts w:ascii="Arial" w:hAnsi="Arial" w:cs="Arial"/>
          <w:szCs w:val="24"/>
          <w:lang w:val="en-GB"/>
        </w:rPr>
        <w:t xml:space="preserve"> </w:t>
      </w:r>
      <w:r w:rsidR="00A11F0F">
        <w:rPr>
          <w:rFonts w:ascii="Arial" w:hAnsi="Arial" w:cs="Arial"/>
          <w:szCs w:val="24"/>
          <w:lang w:val="en-GB"/>
        </w:rPr>
        <w:t>i</w:t>
      </w:r>
      <w:r w:rsidR="00A11F0F" w:rsidRPr="00A11F0F">
        <w:rPr>
          <w:rFonts w:ascii="Arial" w:hAnsi="Arial" w:cs="Arial"/>
          <w:color w:val="000000" w:themeColor="text1"/>
          <w:szCs w:val="24"/>
          <w:lang w:val="en-GB"/>
        </w:rPr>
        <w:t xml:space="preserve">ssues concerning the </w:t>
      </w:r>
      <w:r w:rsidR="00A11F0F">
        <w:rPr>
          <w:rFonts w:ascii="Arial" w:hAnsi="Arial" w:cs="Arial"/>
          <w:color w:val="000000" w:themeColor="text1"/>
          <w:szCs w:val="24"/>
          <w:lang w:val="en-GB"/>
        </w:rPr>
        <w:t xml:space="preserve">status of transgender persons </w:t>
      </w:r>
      <w:r w:rsidR="009D54AB">
        <w:rPr>
          <w:rFonts w:ascii="Arial" w:hAnsi="Arial" w:cs="Arial"/>
          <w:color w:val="000000" w:themeColor="text1"/>
          <w:szCs w:val="24"/>
          <w:lang w:val="en-GB"/>
        </w:rPr>
        <w:t xml:space="preserve">for all legal purposes </w:t>
      </w:r>
      <w:r w:rsidR="00A11F0F">
        <w:rPr>
          <w:rFonts w:ascii="Arial" w:hAnsi="Arial" w:cs="Arial"/>
          <w:color w:val="000000" w:themeColor="text1"/>
          <w:szCs w:val="24"/>
          <w:lang w:val="en-GB"/>
        </w:rPr>
        <w:t xml:space="preserve">without the need to </w:t>
      </w:r>
      <w:r w:rsidR="009D54AB">
        <w:rPr>
          <w:rFonts w:ascii="Arial" w:hAnsi="Arial" w:cs="Arial"/>
          <w:color w:val="000000" w:themeColor="text1"/>
          <w:szCs w:val="24"/>
          <w:lang w:val="en-GB"/>
        </w:rPr>
        <w:t xml:space="preserve">separately </w:t>
      </w:r>
      <w:r w:rsidR="00A11F0F">
        <w:rPr>
          <w:rFonts w:ascii="Arial" w:hAnsi="Arial" w:cs="Arial"/>
          <w:color w:val="000000" w:themeColor="text1"/>
          <w:szCs w:val="24"/>
          <w:lang w:val="en-GB"/>
        </w:rPr>
        <w:t xml:space="preserve">amend a </w:t>
      </w:r>
      <w:r w:rsidR="00E75741">
        <w:rPr>
          <w:rFonts w:ascii="Arial" w:hAnsi="Arial" w:cs="Arial" w:hint="eastAsia"/>
          <w:color w:val="000000" w:themeColor="text1"/>
          <w:szCs w:val="24"/>
          <w:lang w:val="en-GB"/>
        </w:rPr>
        <w:t>substantial</w:t>
      </w:r>
      <w:r w:rsidR="00E75741">
        <w:rPr>
          <w:rFonts w:ascii="Arial" w:hAnsi="Arial" w:cs="Arial"/>
          <w:color w:val="000000" w:themeColor="text1"/>
          <w:szCs w:val="24"/>
          <w:lang w:val="en-GB"/>
        </w:rPr>
        <w:t xml:space="preserve"> </w:t>
      </w:r>
      <w:r w:rsidR="00930143">
        <w:rPr>
          <w:rFonts w:ascii="Arial" w:hAnsi="Arial" w:cs="Arial"/>
          <w:color w:val="000000" w:themeColor="text1"/>
          <w:szCs w:val="24"/>
          <w:lang w:val="en-GB"/>
        </w:rPr>
        <w:t>number</w:t>
      </w:r>
      <w:r w:rsidR="00A11F0F">
        <w:rPr>
          <w:rFonts w:ascii="Arial" w:hAnsi="Arial" w:cs="Arial"/>
          <w:color w:val="000000" w:themeColor="text1"/>
          <w:szCs w:val="24"/>
          <w:lang w:val="en-GB"/>
        </w:rPr>
        <w:t xml:space="preserve"> of </w:t>
      </w:r>
      <w:r w:rsidR="00930143">
        <w:rPr>
          <w:rFonts w:ascii="Arial" w:hAnsi="Arial" w:cs="Arial"/>
          <w:color w:val="000000" w:themeColor="text1"/>
          <w:szCs w:val="24"/>
          <w:lang w:val="en-GB"/>
        </w:rPr>
        <w:t xml:space="preserve">Hong Kong’s </w:t>
      </w:r>
      <w:r w:rsidR="00A11F0F">
        <w:rPr>
          <w:rFonts w:ascii="Arial" w:hAnsi="Arial" w:cs="Arial"/>
          <w:color w:val="000000" w:themeColor="text1"/>
          <w:szCs w:val="24"/>
          <w:lang w:val="en-GB"/>
        </w:rPr>
        <w:t>gender-specific legislative provisions</w:t>
      </w:r>
      <w:r w:rsidR="003718AF">
        <w:rPr>
          <w:rFonts w:ascii="Arial" w:hAnsi="Arial" w:cs="Arial"/>
          <w:color w:val="000000" w:themeColor="text1"/>
          <w:szCs w:val="24"/>
          <w:lang w:val="en-GB"/>
        </w:rPr>
        <w:t>.</w:t>
      </w:r>
      <w:r w:rsidR="00A11F0F">
        <w:rPr>
          <w:rFonts w:ascii="Arial" w:hAnsi="Arial" w:cs="Arial"/>
          <w:color w:val="000000" w:themeColor="text1"/>
          <w:szCs w:val="24"/>
          <w:lang w:val="en-GB"/>
        </w:rPr>
        <w:t xml:space="preserve"> </w:t>
      </w:r>
      <w:r w:rsidR="003718AF">
        <w:rPr>
          <w:rFonts w:ascii="Arial" w:hAnsi="Arial" w:cs="Arial"/>
          <w:color w:val="000000" w:themeColor="text1"/>
          <w:szCs w:val="24"/>
          <w:lang w:val="en-GB"/>
        </w:rPr>
        <w:t xml:space="preserve"> </w:t>
      </w:r>
    </w:p>
    <w:p w:rsidR="00930143" w:rsidRDefault="00930143" w:rsidP="002D47EC">
      <w:pPr>
        <w:widowControl/>
        <w:tabs>
          <w:tab w:val="left" w:pos="0"/>
          <w:tab w:val="left" w:pos="1418"/>
        </w:tabs>
        <w:adjustRightInd w:val="0"/>
        <w:snapToGrid w:val="0"/>
        <w:jc w:val="both"/>
        <w:rPr>
          <w:rFonts w:ascii="Arial" w:hAnsi="Arial" w:cs="Arial"/>
          <w:color w:val="000000" w:themeColor="text1"/>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against</w:t>
      </w:r>
    </w:p>
    <w:p w:rsidR="00D71ED8" w:rsidRDefault="00D71ED8" w:rsidP="002D47EC">
      <w:pPr>
        <w:widowControl/>
        <w:tabs>
          <w:tab w:val="left" w:pos="0"/>
          <w:tab w:val="left" w:pos="1418"/>
        </w:tabs>
        <w:adjustRightInd w:val="0"/>
        <w:snapToGrid w:val="0"/>
        <w:jc w:val="both"/>
        <w:rPr>
          <w:rFonts w:ascii="Arial" w:hAnsi="Arial" w:cs="Arial"/>
          <w:color w:val="000000" w:themeColor="text1"/>
          <w:szCs w:val="24"/>
          <w:lang w:val="en-GB"/>
        </w:rPr>
      </w:pPr>
    </w:p>
    <w:p w:rsidR="00711E0C" w:rsidRDefault="003718AF"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 xml:space="preserve">On the other hand, </w:t>
      </w:r>
      <w:r w:rsidR="009660B2">
        <w:rPr>
          <w:rFonts w:ascii="Arial" w:hAnsi="Arial" w:cs="Arial"/>
          <w:color w:val="000000" w:themeColor="text1"/>
          <w:szCs w:val="24"/>
          <w:lang w:val="en-GB"/>
        </w:rPr>
        <w:t>possible arguments</w:t>
      </w:r>
      <w:r w:rsidR="009660B2" w:rsidRPr="00D71ED8">
        <w:rPr>
          <w:rFonts w:ascii="Arial" w:hAnsi="Arial" w:cs="Arial"/>
          <w:color w:val="000000" w:themeColor="text1"/>
          <w:szCs w:val="24"/>
          <w:lang w:val="en-GB"/>
        </w:rPr>
        <w:t xml:space="preserve"> against </w:t>
      </w:r>
      <w:r w:rsidR="009660B2">
        <w:rPr>
          <w:rFonts w:ascii="Arial" w:hAnsi="Arial" w:cs="Arial"/>
          <w:color w:val="000000" w:themeColor="text1"/>
          <w:szCs w:val="24"/>
          <w:lang w:val="en-GB"/>
        </w:rPr>
        <w:t xml:space="preserve">having </w:t>
      </w:r>
      <w:r>
        <w:rPr>
          <w:rFonts w:ascii="Arial" w:hAnsi="Arial" w:cs="Arial"/>
          <w:color w:val="000000" w:themeColor="text1"/>
          <w:szCs w:val="24"/>
          <w:lang w:val="en-GB"/>
        </w:rPr>
        <w:t xml:space="preserve">a </w:t>
      </w:r>
      <w:r w:rsidR="00711E0C">
        <w:rPr>
          <w:rFonts w:ascii="Arial" w:hAnsi="Arial" w:cs="Arial"/>
          <w:color w:val="000000" w:themeColor="text1"/>
          <w:szCs w:val="24"/>
          <w:lang w:val="en-GB"/>
        </w:rPr>
        <w:t xml:space="preserve">legislative </w:t>
      </w:r>
      <w:r>
        <w:rPr>
          <w:rFonts w:ascii="Arial" w:hAnsi="Arial" w:cs="Arial"/>
          <w:color w:val="000000" w:themeColor="text1"/>
          <w:szCs w:val="24"/>
          <w:lang w:val="en-GB"/>
        </w:rPr>
        <w:t>scheme</w:t>
      </w:r>
      <w:r w:rsidR="009660B2">
        <w:rPr>
          <w:rFonts w:ascii="Arial" w:hAnsi="Arial" w:cs="Arial"/>
          <w:color w:val="000000" w:themeColor="text1"/>
          <w:szCs w:val="24"/>
          <w:lang w:val="en-GB"/>
        </w:rPr>
        <w:t xml:space="preserve"> for gender recognition is that it</w:t>
      </w:r>
      <w:r>
        <w:rPr>
          <w:rFonts w:ascii="Arial" w:hAnsi="Arial" w:cs="Arial"/>
          <w:color w:val="000000" w:themeColor="text1"/>
          <w:szCs w:val="24"/>
          <w:lang w:val="en-GB"/>
        </w:rPr>
        <w:t xml:space="preserve"> may</w:t>
      </w:r>
      <w:r w:rsidR="009660B2">
        <w:rPr>
          <w:rFonts w:ascii="Arial" w:hAnsi="Arial" w:cs="Arial"/>
          <w:color w:val="000000" w:themeColor="text1"/>
          <w:szCs w:val="24"/>
          <w:lang w:val="en-GB"/>
        </w:rPr>
        <w:t xml:space="preserve"> take some time to enact and to implement, and, depending on the precise features of the model adopted, may</w:t>
      </w:r>
      <w:r>
        <w:rPr>
          <w:rFonts w:ascii="Arial" w:hAnsi="Arial" w:cs="Arial"/>
          <w:color w:val="000000" w:themeColor="text1"/>
          <w:szCs w:val="24"/>
          <w:lang w:val="en-GB"/>
        </w:rPr>
        <w:t xml:space="preserve"> involve the setting up of a panel or a board for determination of gender recognition applications</w:t>
      </w:r>
      <w:r w:rsidR="009660B2">
        <w:rPr>
          <w:rFonts w:ascii="Arial" w:hAnsi="Arial" w:cs="Arial"/>
          <w:color w:val="000000" w:themeColor="text1"/>
          <w:szCs w:val="24"/>
          <w:lang w:val="en-GB"/>
        </w:rPr>
        <w:t>.</w:t>
      </w:r>
      <w:r>
        <w:rPr>
          <w:rFonts w:ascii="Arial" w:hAnsi="Arial" w:cs="Arial"/>
          <w:color w:val="000000" w:themeColor="text1"/>
          <w:szCs w:val="24"/>
          <w:lang w:val="en-GB"/>
        </w:rPr>
        <w:t xml:space="preserve"> </w:t>
      </w:r>
      <w:r w:rsidR="009660B2">
        <w:rPr>
          <w:rFonts w:ascii="Arial" w:hAnsi="Arial" w:cs="Arial"/>
          <w:color w:val="000000" w:themeColor="text1"/>
          <w:szCs w:val="24"/>
          <w:lang w:val="en-GB"/>
        </w:rPr>
        <w:t xml:space="preserve"> This</w:t>
      </w:r>
      <w:r>
        <w:rPr>
          <w:rFonts w:ascii="Arial" w:hAnsi="Arial" w:cs="Arial"/>
          <w:color w:val="000000" w:themeColor="text1"/>
          <w:szCs w:val="24"/>
          <w:lang w:val="en-GB"/>
        </w:rPr>
        <w:t xml:space="preserve"> would arguably be costly and </w:t>
      </w:r>
      <w:r w:rsidR="00711E0C">
        <w:rPr>
          <w:rFonts w:ascii="Arial" w:hAnsi="Arial" w:cs="Arial"/>
          <w:color w:val="000000" w:themeColor="text1"/>
          <w:szCs w:val="24"/>
          <w:lang w:val="en-GB"/>
        </w:rPr>
        <w:t xml:space="preserve">might </w:t>
      </w:r>
      <w:r w:rsidR="009660B2">
        <w:rPr>
          <w:rFonts w:ascii="Arial" w:hAnsi="Arial" w:cs="Arial"/>
          <w:color w:val="000000" w:themeColor="text1"/>
          <w:szCs w:val="24"/>
          <w:lang w:val="en-GB"/>
        </w:rPr>
        <w:t>be subject to</w:t>
      </w:r>
      <w:r>
        <w:rPr>
          <w:rFonts w:ascii="Arial" w:hAnsi="Arial" w:cs="Arial"/>
          <w:color w:val="000000" w:themeColor="text1"/>
          <w:szCs w:val="24"/>
          <w:lang w:val="en-GB"/>
        </w:rPr>
        <w:t xml:space="preserve"> practical problems</w:t>
      </w:r>
      <w:r w:rsidR="009660B2">
        <w:rPr>
          <w:rFonts w:ascii="Arial" w:hAnsi="Arial" w:cs="Arial"/>
          <w:color w:val="000000" w:themeColor="text1"/>
          <w:szCs w:val="24"/>
          <w:lang w:val="en-GB"/>
        </w:rPr>
        <w:t>,</w:t>
      </w:r>
      <w:r>
        <w:rPr>
          <w:rFonts w:ascii="Arial" w:hAnsi="Arial" w:cs="Arial"/>
          <w:color w:val="000000" w:themeColor="text1"/>
          <w:szCs w:val="24"/>
          <w:lang w:val="en-GB"/>
        </w:rPr>
        <w:t xml:space="preserve"> such as </w:t>
      </w:r>
      <w:r w:rsidR="009D54AB">
        <w:rPr>
          <w:rFonts w:ascii="Arial" w:hAnsi="Arial" w:cs="Arial"/>
          <w:color w:val="000000" w:themeColor="text1"/>
          <w:szCs w:val="24"/>
          <w:lang w:val="en-GB"/>
        </w:rPr>
        <w:t>a shortage</w:t>
      </w:r>
      <w:r>
        <w:rPr>
          <w:rFonts w:ascii="Arial" w:hAnsi="Arial" w:cs="Arial"/>
          <w:color w:val="000000" w:themeColor="text1"/>
          <w:szCs w:val="24"/>
          <w:lang w:val="en-GB"/>
        </w:rPr>
        <w:t xml:space="preserve"> of expertise in this area</w:t>
      </w:r>
      <w:r w:rsidR="008321AD">
        <w:rPr>
          <w:rFonts w:ascii="Arial" w:hAnsi="Arial" w:cs="Arial"/>
          <w:color w:val="000000" w:themeColor="text1"/>
          <w:szCs w:val="24"/>
          <w:lang w:val="en-GB"/>
        </w:rPr>
        <w:t xml:space="preserve"> </w:t>
      </w:r>
      <w:r w:rsidR="009660B2">
        <w:rPr>
          <w:rFonts w:ascii="Arial" w:hAnsi="Arial" w:cs="Arial"/>
          <w:color w:val="000000" w:themeColor="text1"/>
          <w:szCs w:val="24"/>
          <w:lang w:val="en-GB"/>
        </w:rPr>
        <w:t>and</w:t>
      </w:r>
      <w:r w:rsidR="008321AD">
        <w:rPr>
          <w:rFonts w:ascii="Arial" w:hAnsi="Arial" w:cs="Arial"/>
          <w:color w:val="000000" w:themeColor="text1"/>
          <w:szCs w:val="24"/>
          <w:lang w:val="en-GB"/>
        </w:rPr>
        <w:t xml:space="preserve"> difficulties in obtaining the services of those with expertise to sit on the panel or board</w:t>
      </w:r>
      <w:r>
        <w:rPr>
          <w:rFonts w:ascii="Arial" w:hAnsi="Arial" w:cs="Arial"/>
          <w:color w:val="000000" w:themeColor="text1"/>
          <w:szCs w:val="24"/>
          <w:lang w:val="en-GB"/>
        </w:rPr>
        <w:t xml:space="preserve">.  </w:t>
      </w:r>
    </w:p>
    <w:p w:rsidR="003718AF" w:rsidRDefault="003718AF" w:rsidP="00CF4927">
      <w:pPr>
        <w:widowControl/>
        <w:tabs>
          <w:tab w:val="left" w:pos="0"/>
          <w:tab w:val="left" w:pos="1418"/>
        </w:tabs>
        <w:adjustRightInd w:val="0"/>
        <w:snapToGrid w:val="0"/>
        <w:jc w:val="both"/>
        <w:rPr>
          <w:rFonts w:ascii="Arial" w:hAnsi="Arial" w:cs="Arial"/>
          <w:szCs w:val="24"/>
          <w:lang w:val="en-GB"/>
        </w:rPr>
      </w:pPr>
    </w:p>
    <w:p w:rsidR="003718AF" w:rsidRPr="00CF4927" w:rsidRDefault="003718AF" w:rsidP="00CF4927">
      <w:pPr>
        <w:widowControl/>
        <w:tabs>
          <w:tab w:val="left" w:pos="0"/>
          <w:tab w:val="left" w:pos="1418"/>
        </w:tabs>
        <w:adjustRightInd w:val="0"/>
        <w:snapToGrid w:val="0"/>
        <w:jc w:val="both"/>
        <w:rPr>
          <w:rFonts w:ascii="Arial" w:hAnsi="Arial" w:cs="Arial"/>
          <w:i/>
          <w:szCs w:val="24"/>
          <w:lang w:val="en-GB"/>
        </w:rPr>
      </w:pPr>
      <w:r w:rsidRPr="002D47EC">
        <w:rPr>
          <w:rFonts w:ascii="Arial" w:hAnsi="Arial" w:cs="Arial"/>
          <w:i/>
          <w:szCs w:val="24"/>
          <w:u w:val="single"/>
          <w:lang w:val="en-GB"/>
        </w:rPr>
        <w:t xml:space="preserve">Possibility of adopting the UK </w:t>
      </w:r>
      <w:r w:rsidR="00D71ED8">
        <w:rPr>
          <w:rFonts w:ascii="Arial" w:hAnsi="Arial" w:cs="Arial"/>
          <w:i/>
          <w:szCs w:val="24"/>
          <w:u w:val="single"/>
          <w:lang w:val="en-GB"/>
        </w:rPr>
        <w:t xml:space="preserve">or another jurisdiction’s </w:t>
      </w:r>
      <w:r w:rsidRPr="002D47EC">
        <w:rPr>
          <w:rFonts w:ascii="Arial" w:hAnsi="Arial" w:cs="Arial"/>
          <w:i/>
          <w:szCs w:val="24"/>
          <w:u w:val="single"/>
          <w:lang w:val="en-GB"/>
        </w:rPr>
        <w:t>model</w:t>
      </w:r>
      <w:r w:rsidR="00F421C9" w:rsidRPr="00A11002">
        <w:rPr>
          <w:rStyle w:val="FootnoteReference"/>
          <w:rFonts w:ascii="Arial" w:hAnsi="Arial" w:cs="Arial"/>
          <w:color w:val="000000" w:themeColor="text1"/>
          <w:szCs w:val="24"/>
          <w:lang w:val="en-GB"/>
        </w:rPr>
        <w:footnoteReference w:id="84"/>
      </w:r>
    </w:p>
    <w:p w:rsidR="003718AF" w:rsidRDefault="003718AF" w:rsidP="00CF4927">
      <w:pPr>
        <w:widowControl/>
        <w:tabs>
          <w:tab w:val="left" w:pos="0"/>
          <w:tab w:val="left" w:pos="1418"/>
        </w:tabs>
        <w:adjustRightInd w:val="0"/>
        <w:snapToGrid w:val="0"/>
        <w:jc w:val="both"/>
        <w:rPr>
          <w:rFonts w:ascii="Arial" w:hAnsi="Arial" w:cs="Arial"/>
          <w:color w:val="000000" w:themeColor="text1"/>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in support</w:t>
      </w:r>
    </w:p>
    <w:p w:rsidR="00D71ED8" w:rsidRDefault="00D71ED8" w:rsidP="00CF4927">
      <w:pPr>
        <w:widowControl/>
        <w:tabs>
          <w:tab w:val="left" w:pos="0"/>
          <w:tab w:val="left" w:pos="1418"/>
        </w:tabs>
        <w:adjustRightInd w:val="0"/>
        <w:snapToGrid w:val="0"/>
        <w:jc w:val="both"/>
        <w:rPr>
          <w:rFonts w:ascii="Arial" w:hAnsi="Arial" w:cs="Arial"/>
          <w:color w:val="000000" w:themeColor="text1"/>
          <w:szCs w:val="24"/>
          <w:lang w:val="en-GB"/>
        </w:rPr>
      </w:pPr>
    </w:p>
    <w:p w:rsidR="00506E10" w:rsidRPr="002D47EC" w:rsidRDefault="00E24746"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szCs w:val="24"/>
          <w:lang w:val="en-GB"/>
        </w:rPr>
        <w:t>T</w:t>
      </w:r>
      <w:r w:rsidRPr="002350D5">
        <w:rPr>
          <w:rFonts w:ascii="Arial" w:hAnsi="Arial" w:cs="Arial"/>
          <w:szCs w:val="24"/>
          <w:lang w:val="en-GB"/>
        </w:rPr>
        <w:t>he C</w:t>
      </w:r>
      <w:r>
        <w:rPr>
          <w:rFonts w:ascii="Arial" w:hAnsi="Arial" w:cs="Arial"/>
          <w:szCs w:val="24"/>
          <w:lang w:val="en-GB"/>
        </w:rPr>
        <w:t>FA</w:t>
      </w:r>
      <w:r w:rsidRPr="002350D5">
        <w:rPr>
          <w:rFonts w:ascii="Arial" w:hAnsi="Arial" w:cs="Arial"/>
          <w:szCs w:val="24"/>
          <w:lang w:val="en-GB"/>
        </w:rPr>
        <w:t xml:space="preserve"> in </w:t>
      </w:r>
      <w:r w:rsidRPr="008E629B">
        <w:rPr>
          <w:rFonts w:ascii="Arial" w:hAnsi="Arial" w:cs="Arial"/>
          <w:i/>
          <w:szCs w:val="24"/>
          <w:lang w:val="en-GB"/>
        </w:rPr>
        <w:t>W</w:t>
      </w:r>
      <w:r>
        <w:rPr>
          <w:rFonts w:ascii="Arial" w:hAnsi="Arial" w:cs="Arial"/>
          <w:szCs w:val="24"/>
          <w:lang w:val="en-GB"/>
        </w:rPr>
        <w:t>’s case</w:t>
      </w:r>
      <w:r w:rsidRPr="002350D5">
        <w:rPr>
          <w:rFonts w:ascii="Arial" w:hAnsi="Arial" w:cs="Arial"/>
          <w:szCs w:val="24"/>
          <w:lang w:val="en-GB"/>
        </w:rPr>
        <w:t xml:space="preserve"> described the UK gender recognition scheme as a “</w:t>
      </w:r>
      <w:r w:rsidRPr="002350D5">
        <w:rPr>
          <w:rFonts w:ascii="Arial" w:hAnsi="Arial" w:cs="Arial"/>
          <w:i/>
          <w:szCs w:val="24"/>
          <w:lang w:val="en-GB"/>
        </w:rPr>
        <w:t>compelling model</w:t>
      </w:r>
      <w:r w:rsidRPr="002350D5">
        <w:rPr>
          <w:rFonts w:ascii="Arial" w:hAnsi="Arial" w:cs="Arial"/>
          <w:szCs w:val="24"/>
          <w:lang w:val="en-GB"/>
        </w:rPr>
        <w:t>” for consideration</w:t>
      </w:r>
      <w:r w:rsidR="00506E10">
        <w:rPr>
          <w:rFonts w:ascii="Arial" w:hAnsi="Arial" w:cs="Arial"/>
          <w:szCs w:val="24"/>
          <w:lang w:val="en-GB"/>
        </w:rPr>
        <w:t xml:space="preserve">, with its </w:t>
      </w:r>
      <w:r w:rsidR="00506E10" w:rsidRPr="002350D5">
        <w:rPr>
          <w:rFonts w:ascii="Arial" w:hAnsi="Arial" w:cs="Arial"/>
          <w:szCs w:val="24"/>
          <w:lang w:val="en-GB"/>
        </w:rPr>
        <w:t xml:space="preserve">clear and transparent procedures for legal recognition, and </w:t>
      </w:r>
      <w:r w:rsidR="00506E10">
        <w:rPr>
          <w:rFonts w:ascii="Arial" w:hAnsi="Arial" w:cs="Arial"/>
          <w:szCs w:val="24"/>
          <w:lang w:val="en-GB"/>
        </w:rPr>
        <w:t xml:space="preserve">its broad scope covering </w:t>
      </w:r>
      <w:r w:rsidR="004F1A46">
        <w:rPr>
          <w:rFonts w:ascii="Arial" w:hAnsi="Arial" w:cs="Arial"/>
          <w:szCs w:val="24"/>
          <w:lang w:val="en-GB"/>
        </w:rPr>
        <w:t xml:space="preserve">also </w:t>
      </w:r>
      <w:r w:rsidR="00506E10" w:rsidRPr="002350D5">
        <w:rPr>
          <w:rFonts w:ascii="Arial" w:hAnsi="Arial" w:cs="Arial"/>
          <w:szCs w:val="24"/>
          <w:lang w:val="en-GB"/>
        </w:rPr>
        <w:t>post-recognition issues</w:t>
      </w:r>
      <w:r w:rsidRPr="002350D5">
        <w:rPr>
          <w:rFonts w:ascii="Arial" w:hAnsi="Arial" w:cs="Arial"/>
          <w:szCs w:val="24"/>
          <w:lang w:val="en-GB"/>
        </w:rPr>
        <w:t>.</w:t>
      </w:r>
      <w:r>
        <w:rPr>
          <w:rFonts w:ascii="Arial" w:hAnsi="Arial" w:cs="Arial"/>
          <w:szCs w:val="24"/>
          <w:lang w:val="en-GB"/>
        </w:rPr>
        <w:t xml:space="preserve">  </w:t>
      </w:r>
      <w:r w:rsidR="00506E10">
        <w:rPr>
          <w:rFonts w:ascii="Arial" w:hAnsi="Arial" w:cs="Arial"/>
          <w:szCs w:val="24"/>
          <w:lang w:val="en-GB"/>
        </w:rPr>
        <w:t>I</w:t>
      </w:r>
      <w:r w:rsidR="00506E10" w:rsidRPr="002350D5">
        <w:rPr>
          <w:rFonts w:ascii="Arial" w:hAnsi="Arial" w:cs="Arial"/>
          <w:szCs w:val="24"/>
          <w:lang w:val="en-GB"/>
        </w:rPr>
        <w:t>t has been argued that</w:t>
      </w:r>
      <w:r w:rsidR="004F1A46" w:rsidRPr="004F1A46">
        <w:rPr>
          <w:rFonts w:ascii="Arial" w:hAnsi="Arial" w:cs="Arial"/>
          <w:szCs w:val="24"/>
          <w:lang w:val="en-GB"/>
        </w:rPr>
        <w:t xml:space="preserve"> </w:t>
      </w:r>
      <w:r w:rsidR="004F1A46">
        <w:rPr>
          <w:rFonts w:ascii="Arial" w:hAnsi="Arial" w:cs="Arial"/>
          <w:szCs w:val="24"/>
          <w:lang w:val="en-GB"/>
        </w:rPr>
        <w:t>the UK model represents</w:t>
      </w:r>
      <w:r w:rsidR="004F1A46" w:rsidRPr="002350D5">
        <w:rPr>
          <w:rFonts w:ascii="Arial" w:hAnsi="Arial" w:cs="Arial"/>
          <w:szCs w:val="24"/>
          <w:lang w:val="en-GB"/>
        </w:rPr>
        <w:t xml:space="preserve"> a realistic approach </w:t>
      </w:r>
      <w:r w:rsidR="004F1A46">
        <w:rPr>
          <w:rFonts w:ascii="Arial" w:hAnsi="Arial" w:cs="Arial"/>
          <w:szCs w:val="24"/>
          <w:lang w:val="en-GB"/>
        </w:rPr>
        <w:t>for Hong Kong</w:t>
      </w:r>
      <w:r w:rsidR="00506E10">
        <w:rPr>
          <w:rFonts w:ascii="Arial" w:hAnsi="Arial" w:cs="Arial"/>
          <w:szCs w:val="24"/>
          <w:lang w:val="en-GB"/>
        </w:rPr>
        <w:t xml:space="preserve">, given that it is likely to be </w:t>
      </w:r>
      <w:r w:rsidR="004F1A46" w:rsidRPr="002D47EC">
        <w:rPr>
          <w:rFonts w:ascii="Arial" w:hAnsi="Arial" w:cs="Arial"/>
          <w:i/>
          <w:szCs w:val="24"/>
          <w:lang w:val="en-GB"/>
        </w:rPr>
        <w:t>“</w:t>
      </w:r>
      <w:r w:rsidR="00506E10" w:rsidRPr="002D47EC">
        <w:rPr>
          <w:rFonts w:ascii="Arial" w:hAnsi="Arial" w:cs="Arial"/>
          <w:i/>
          <w:szCs w:val="24"/>
          <w:lang w:val="en-GB"/>
        </w:rPr>
        <w:t>too far-fetched</w:t>
      </w:r>
      <w:r w:rsidR="004F1A46" w:rsidRPr="002D47EC">
        <w:rPr>
          <w:rFonts w:ascii="Arial" w:hAnsi="Arial" w:cs="Arial"/>
          <w:i/>
          <w:szCs w:val="24"/>
          <w:lang w:val="en-GB"/>
        </w:rPr>
        <w:t>”</w:t>
      </w:r>
      <w:r w:rsidR="00506E10">
        <w:rPr>
          <w:rFonts w:ascii="Arial" w:hAnsi="Arial" w:cs="Arial"/>
          <w:szCs w:val="24"/>
          <w:lang w:val="en-GB"/>
        </w:rPr>
        <w:t xml:space="preserve"> to expect the Hong Kong community to accept a self-determination model for gender recognition at this stage</w:t>
      </w:r>
      <w:r w:rsidR="00506E10" w:rsidRPr="002350D5">
        <w:rPr>
          <w:rFonts w:ascii="Arial" w:hAnsi="Arial" w:cs="Arial"/>
          <w:szCs w:val="24"/>
          <w:lang w:val="en-GB"/>
        </w:rPr>
        <w:t>.</w:t>
      </w:r>
    </w:p>
    <w:p w:rsidR="00506E10" w:rsidRDefault="00506E10" w:rsidP="002D47EC">
      <w:pPr>
        <w:widowControl/>
        <w:tabs>
          <w:tab w:val="left" w:pos="0"/>
          <w:tab w:val="left" w:pos="1418"/>
        </w:tabs>
        <w:adjustRightInd w:val="0"/>
        <w:snapToGrid w:val="0"/>
        <w:jc w:val="both"/>
        <w:rPr>
          <w:rFonts w:ascii="Arial" w:hAnsi="Arial" w:cs="Arial"/>
          <w:color w:val="000000" w:themeColor="text1"/>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against</w:t>
      </w:r>
    </w:p>
    <w:p w:rsidR="00D71ED8" w:rsidRPr="002D47EC" w:rsidRDefault="00D71ED8" w:rsidP="002D47EC">
      <w:pPr>
        <w:widowControl/>
        <w:tabs>
          <w:tab w:val="left" w:pos="0"/>
          <w:tab w:val="left" w:pos="1418"/>
        </w:tabs>
        <w:adjustRightInd w:val="0"/>
        <w:snapToGrid w:val="0"/>
        <w:jc w:val="both"/>
        <w:rPr>
          <w:rFonts w:ascii="Arial" w:hAnsi="Arial" w:cs="Arial"/>
          <w:color w:val="000000" w:themeColor="text1"/>
          <w:szCs w:val="24"/>
          <w:lang w:val="en-GB"/>
        </w:rPr>
      </w:pPr>
    </w:p>
    <w:p w:rsidR="003718AF" w:rsidRPr="00CF4927" w:rsidRDefault="00E24746"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szCs w:val="24"/>
          <w:lang w:val="en-GB"/>
        </w:rPr>
        <w:t xml:space="preserve">However, </w:t>
      </w:r>
      <w:r w:rsidR="004F1A46">
        <w:rPr>
          <w:rFonts w:ascii="Arial" w:hAnsi="Arial" w:cs="Arial"/>
          <w:szCs w:val="24"/>
          <w:lang w:val="en-GB"/>
        </w:rPr>
        <w:t xml:space="preserve">on the other hand </w:t>
      </w:r>
      <w:r w:rsidR="00F37008">
        <w:rPr>
          <w:rFonts w:ascii="Arial" w:hAnsi="Arial" w:cs="Arial"/>
          <w:szCs w:val="24"/>
          <w:lang w:val="en-GB"/>
        </w:rPr>
        <w:t xml:space="preserve">it </w:t>
      </w:r>
      <w:r w:rsidR="004F1A46">
        <w:rPr>
          <w:rFonts w:ascii="Arial" w:hAnsi="Arial" w:cs="Arial"/>
          <w:szCs w:val="24"/>
          <w:lang w:val="en-GB"/>
        </w:rPr>
        <w:t>has been</w:t>
      </w:r>
      <w:r w:rsidR="00F37008">
        <w:rPr>
          <w:rFonts w:ascii="Arial" w:hAnsi="Arial" w:cs="Arial"/>
          <w:szCs w:val="24"/>
          <w:lang w:val="en-GB"/>
        </w:rPr>
        <w:t xml:space="preserve"> observed that </w:t>
      </w:r>
      <w:r>
        <w:rPr>
          <w:rFonts w:ascii="Arial" w:hAnsi="Arial" w:cs="Arial"/>
          <w:szCs w:val="24"/>
          <w:lang w:val="en-GB"/>
        </w:rPr>
        <w:t>the laws in the UK and Hong Kong are different</w:t>
      </w:r>
      <w:r w:rsidR="004F1A46">
        <w:rPr>
          <w:rFonts w:ascii="Arial" w:hAnsi="Arial" w:cs="Arial"/>
          <w:szCs w:val="24"/>
          <w:lang w:val="en-GB"/>
        </w:rPr>
        <w:t xml:space="preserve"> in significant respects;</w:t>
      </w:r>
      <w:r w:rsidR="00F37008">
        <w:rPr>
          <w:rFonts w:ascii="Arial" w:hAnsi="Arial" w:cs="Arial"/>
          <w:szCs w:val="24"/>
          <w:lang w:val="en-GB"/>
        </w:rPr>
        <w:t xml:space="preserve"> </w:t>
      </w:r>
      <w:r w:rsidR="004F1A46">
        <w:rPr>
          <w:rFonts w:ascii="Arial" w:hAnsi="Arial" w:cs="Arial"/>
          <w:szCs w:val="24"/>
          <w:lang w:val="en-GB"/>
        </w:rPr>
        <w:t>in particular</w:t>
      </w:r>
      <w:r w:rsidR="00F37008">
        <w:rPr>
          <w:rFonts w:ascii="Arial" w:hAnsi="Arial" w:cs="Arial"/>
          <w:szCs w:val="24"/>
          <w:lang w:val="en-GB"/>
        </w:rPr>
        <w:t xml:space="preserve">, </w:t>
      </w:r>
      <w:r w:rsidR="004F1A46">
        <w:rPr>
          <w:rFonts w:ascii="Arial" w:hAnsi="Arial" w:cs="Arial"/>
          <w:szCs w:val="24"/>
          <w:lang w:val="en-GB"/>
        </w:rPr>
        <w:t xml:space="preserve">that </w:t>
      </w:r>
      <w:r w:rsidR="00F37008" w:rsidRPr="002350D5">
        <w:rPr>
          <w:rFonts w:ascii="Arial" w:hAnsi="Arial" w:cs="Arial"/>
          <w:szCs w:val="24"/>
          <w:lang w:val="en-GB"/>
        </w:rPr>
        <w:t xml:space="preserve">the </w:t>
      </w:r>
      <w:r w:rsidR="00F37008">
        <w:rPr>
          <w:rFonts w:ascii="Arial" w:hAnsi="Arial" w:cs="Arial"/>
          <w:szCs w:val="24"/>
          <w:lang w:val="en-GB"/>
        </w:rPr>
        <w:t xml:space="preserve">UK </w:t>
      </w:r>
      <w:r w:rsidR="00F37008" w:rsidRPr="002350D5">
        <w:rPr>
          <w:rFonts w:ascii="Arial" w:hAnsi="Arial" w:cs="Arial"/>
          <w:szCs w:val="24"/>
          <w:lang w:val="en-GB"/>
        </w:rPr>
        <w:t xml:space="preserve">law </w:t>
      </w:r>
      <w:r w:rsidR="004F1A46">
        <w:rPr>
          <w:rFonts w:ascii="Arial" w:hAnsi="Arial" w:cs="Arial"/>
          <w:szCs w:val="24"/>
          <w:lang w:val="en-GB"/>
        </w:rPr>
        <w:t xml:space="preserve">has </w:t>
      </w:r>
      <w:r w:rsidR="00F37008">
        <w:rPr>
          <w:rFonts w:ascii="Arial" w:hAnsi="Arial" w:cs="Arial"/>
          <w:szCs w:val="24"/>
          <w:lang w:val="en-GB"/>
        </w:rPr>
        <w:t>legalise</w:t>
      </w:r>
      <w:r w:rsidR="004F1A46">
        <w:rPr>
          <w:rFonts w:ascii="Arial" w:hAnsi="Arial" w:cs="Arial"/>
          <w:szCs w:val="24"/>
          <w:lang w:val="en-GB"/>
        </w:rPr>
        <w:t>d</w:t>
      </w:r>
      <w:r w:rsidR="00F37008">
        <w:rPr>
          <w:rFonts w:ascii="Arial" w:hAnsi="Arial" w:cs="Arial"/>
          <w:szCs w:val="24"/>
          <w:lang w:val="en-GB"/>
        </w:rPr>
        <w:t xml:space="preserve"> civil unions and </w:t>
      </w:r>
      <w:r w:rsidR="00F37008" w:rsidRPr="002350D5">
        <w:rPr>
          <w:rFonts w:ascii="Arial" w:hAnsi="Arial" w:cs="Arial"/>
          <w:szCs w:val="24"/>
          <w:lang w:val="en-GB"/>
        </w:rPr>
        <w:t>same-sex marriage whereas no similar law</w:t>
      </w:r>
      <w:r w:rsidR="00D71ED8">
        <w:rPr>
          <w:rFonts w:ascii="Arial" w:hAnsi="Arial" w:cs="Arial"/>
          <w:szCs w:val="24"/>
          <w:lang w:val="en-GB"/>
        </w:rPr>
        <w:t>s</w:t>
      </w:r>
      <w:r w:rsidR="00F37008" w:rsidRPr="002350D5">
        <w:rPr>
          <w:rFonts w:ascii="Arial" w:hAnsi="Arial" w:cs="Arial"/>
          <w:szCs w:val="24"/>
          <w:lang w:val="en-GB"/>
        </w:rPr>
        <w:t xml:space="preserve"> ha</w:t>
      </w:r>
      <w:r w:rsidR="00D71ED8">
        <w:rPr>
          <w:rFonts w:ascii="Arial" w:hAnsi="Arial" w:cs="Arial"/>
          <w:szCs w:val="24"/>
          <w:lang w:val="en-GB"/>
        </w:rPr>
        <w:t>ve</w:t>
      </w:r>
      <w:r w:rsidR="00F37008" w:rsidRPr="002350D5">
        <w:rPr>
          <w:rFonts w:ascii="Arial" w:hAnsi="Arial" w:cs="Arial"/>
          <w:szCs w:val="24"/>
          <w:lang w:val="en-GB"/>
        </w:rPr>
        <w:t xml:space="preserve"> been </w:t>
      </w:r>
      <w:r w:rsidR="00D71ED8">
        <w:rPr>
          <w:rFonts w:ascii="Arial" w:hAnsi="Arial" w:cs="Arial"/>
          <w:szCs w:val="24"/>
          <w:lang w:val="en-GB"/>
        </w:rPr>
        <w:t>passed</w:t>
      </w:r>
      <w:r w:rsidR="00F37008">
        <w:rPr>
          <w:rFonts w:ascii="Arial" w:hAnsi="Arial" w:cs="Arial"/>
          <w:szCs w:val="24"/>
          <w:lang w:val="en-GB"/>
        </w:rPr>
        <w:t xml:space="preserve"> </w:t>
      </w:r>
      <w:r w:rsidR="00F37008" w:rsidRPr="002350D5">
        <w:rPr>
          <w:rFonts w:ascii="Arial" w:hAnsi="Arial" w:cs="Arial"/>
          <w:szCs w:val="24"/>
          <w:lang w:val="en-GB"/>
        </w:rPr>
        <w:t>in Hong Kong</w:t>
      </w:r>
      <w:r>
        <w:rPr>
          <w:rFonts w:ascii="Arial" w:hAnsi="Arial" w:cs="Arial"/>
          <w:szCs w:val="24"/>
          <w:lang w:val="en-GB"/>
        </w:rPr>
        <w:t xml:space="preserve">.  </w:t>
      </w:r>
      <w:r w:rsidR="004F1A46">
        <w:rPr>
          <w:rFonts w:ascii="Arial" w:hAnsi="Arial" w:cs="Arial"/>
          <w:szCs w:val="24"/>
          <w:lang w:val="en-GB"/>
        </w:rPr>
        <w:t>Therefore,</w:t>
      </w:r>
      <w:r w:rsidRPr="002350D5">
        <w:rPr>
          <w:rFonts w:ascii="Arial" w:hAnsi="Arial" w:cs="Arial"/>
          <w:szCs w:val="24"/>
          <w:lang w:val="en-GB"/>
        </w:rPr>
        <w:t xml:space="preserve"> if </w:t>
      </w:r>
      <w:r w:rsidR="004F1A46">
        <w:rPr>
          <w:rFonts w:ascii="Arial" w:hAnsi="Arial" w:cs="Arial"/>
          <w:szCs w:val="24"/>
          <w:lang w:val="en-GB"/>
        </w:rPr>
        <w:t xml:space="preserve">legislation along the lines of </w:t>
      </w:r>
      <w:r w:rsidRPr="002350D5">
        <w:rPr>
          <w:rFonts w:ascii="Arial" w:hAnsi="Arial" w:cs="Arial"/>
          <w:szCs w:val="24"/>
          <w:lang w:val="en-GB"/>
        </w:rPr>
        <w:t xml:space="preserve">the UK model </w:t>
      </w:r>
      <w:r w:rsidR="004F1A46">
        <w:rPr>
          <w:rFonts w:ascii="Arial" w:hAnsi="Arial" w:cs="Arial"/>
          <w:szCs w:val="24"/>
          <w:lang w:val="en-GB"/>
        </w:rPr>
        <w:t>were</w:t>
      </w:r>
      <w:r w:rsidRPr="002350D5">
        <w:rPr>
          <w:rFonts w:ascii="Arial" w:hAnsi="Arial" w:cs="Arial"/>
          <w:szCs w:val="24"/>
          <w:lang w:val="en-GB"/>
        </w:rPr>
        <w:t xml:space="preserve"> to be </w:t>
      </w:r>
      <w:r w:rsidR="004F1A46">
        <w:rPr>
          <w:rFonts w:ascii="Arial" w:hAnsi="Arial" w:cs="Arial"/>
          <w:szCs w:val="24"/>
          <w:lang w:val="en-GB"/>
        </w:rPr>
        <w:t>adopted</w:t>
      </w:r>
      <w:r w:rsidRPr="002350D5">
        <w:rPr>
          <w:rFonts w:ascii="Arial" w:hAnsi="Arial" w:cs="Arial"/>
          <w:szCs w:val="24"/>
          <w:lang w:val="en-GB"/>
        </w:rPr>
        <w:t xml:space="preserve"> in Hong Kong, certain modifications might have to be made </w:t>
      </w:r>
      <w:r>
        <w:rPr>
          <w:rFonts w:ascii="Arial" w:hAnsi="Arial" w:cs="Arial"/>
          <w:szCs w:val="24"/>
          <w:lang w:val="en-GB"/>
        </w:rPr>
        <w:t>(eg</w:t>
      </w:r>
      <w:r w:rsidR="004F1A46">
        <w:rPr>
          <w:rFonts w:ascii="Arial" w:hAnsi="Arial" w:cs="Arial"/>
          <w:szCs w:val="24"/>
          <w:lang w:val="en-GB"/>
        </w:rPr>
        <w:t>,</w:t>
      </w:r>
      <w:r w:rsidRPr="002350D5">
        <w:rPr>
          <w:rFonts w:ascii="Arial" w:hAnsi="Arial" w:cs="Arial"/>
          <w:szCs w:val="24"/>
          <w:lang w:val="en-GB"/>
        </w:rPr>
        <w:t xml:space="preserve"> </w:t>
      </w:r>
      <w:r w:rsidR="004F1A46">
        <w:rPr>
          <w:rFonts w:ascii="Arial" w:hAnsi="Arial" w:cs="Arial"/>
          <w:szCs w:val="24"/>
          <w:lang w:val="en-GB"/>
        </w:rPr>
        <w:t xml:space="preserve">in relation to </w:t>
      </w:r>
      <w:r w:rsidRPr="002350D5">
        <w:rPr>
          <w:rFonts w:ascii="Arial" w:hAnsi="Arial" w:cs="Arial"/>
          <w:szCs w:val="24"/>
          <w:lang w:val="en-GB"/>
        </w:rPr>
        <w:t>the provisions relating to marital status of the applicants</w:t>
      </w:r>
      <w:r>
        <w:rPr>
          <w:rFonts w:ascii="Arial" w:hAnsi="Arial" w:cs="Arial"/>
          <w:szCs w:val="24"/>
          <w:lang w:val="en-GB"/>
        </w:rPr>
        <w:t>)</w:t>
      </w:r>
      <w:r w:rsidRPr="002350D5">
        <w:rPr>
          <w:rFonts w:ascii="Arial" w:hAnsi="Arial" w:cs="Arial"/>
          <w:szCs w:val="24"/>
          <w:lang w:val="en-GB"/>
        </w:rPr>
        <w:t xml:space="preserve">. </w:t>
      </w:r>
    </w:p>
    <w:p w:rsidR="00E24746" w:rsidRDefault="00E24746" w:rsidP="00CF4927">
      <w:pPr>
        <w:widowControl/>
        <w:tabs>
          <w:tab w:val="left" w:pos="0"/>
          <w:tab w:val="left" w:pos="1418"/>
        </w:tabs>
        <w:adjustRightInd w:val="0"/>
        <w:snapToGrid w:val="0"/>
        <w:jc w:val="both"/>
        <w:rPr>
          <w:rFonts w:ascii="Arial" w:hAnsi="Arial" w:cs="Arial"/>
          <w:szCs w:val="24"/>
          <w:lang w:val="en-GB"/>
        </w:rPr>
      </w:pPr>
    </w:p>
    <w:p w:rsidR="00E24746" w:rsidRPr="00CF4927" w:rsidRDefault="00E24746" w:rsidP="00CF4927">
      <w:pPr>
        <w:widowControl/>
        <w:tabs>
          <w:tab w:val="left" w:pos="0"/>
          <w:tab w:val="left" w:pos="1418"/>
        </w:tabs>
        <w:adjustRightInd w:val="0"/>
        <w:snapToGrid w:val="0"/>
        <w:jc w:val="both"/>
        <w:rPr>
          <w:rFonts w:ascii="Arial" w:hAnsi="Arial" w:cs="Arial"/>
          <w:i/>
          <w:szCs w:val="24"/>
          <w:lang w:val="en-GB"/>
        </w:rPr>
      </w:pPr>
      <w:r w:rsidRPr="00C352AE">
        <w:rPr>
          <w:rFonts w:ascii="Arial" w:hAnsi="Arial" w:cs="Arial"/>
          <w:i/>
          <w:szCs w:val="24"/>
          <w:u w:val="single"/>
          <w:lang w:val="en-GB"/>
        </w:rPr>
        <w:t xml:space="preserve">The </w:t>
      </w:r>
      <w:r w:rsidR="008B373F" w:rsidRPr="00C352AE">
        <w:rPr>
          <w:rFonts w:ascii="Arial" w:hAnsi="Arial" w:cs="Arial"/>
          <w:i/>
          <w:szCs w:val="24"/>
          <w:u w:val="single"/>
          <w:lang w:val="en-GB"/>
        </w:rPr>
        <w:t>d</w:t>
      </w:r>
      <w:r w:rsidRPr="00C352AE">
        <w:rPr>
          <w:rFonts w:ascii="Arial" w:hAnsi="Arial" w:cs="Arial"/>
          <w:i/>
          <w:szCs w:val="24"/>
          <w:u w:val="single"/>
          <w:lang w:val="en-GB"/>
        </w:rPr>
        <w:t>ecision-making authority</w:t>
      </w:r>
      <w:r w:rsidR="00F421C9" w:rsidRPr="00A11002">
        <w:rPr>
          <w:rStyle w:val="FootnoteReference"/>
          <w:rFonts w:ascii="Arial" w:hAnsi="Arial" w:cs="Arial"/>
          <w:color w:val="000000" w:themeColor="text1"/>
          <w:szCs w:val="24"/>
          <w:lang w:val="en-GB"/>
        </w:rPr>
        <w:footnoteReference w:id="85"/>
      </w:r>
    </w:p>
    <w:p w:rsidR="00E24746" w:rsidRPr="00CF4927" w:rsidRDefault="00E24746" w:rsidP="00CF4927">
      <w:pPr>
        <w:widowControl/>
        <w:tabs>
          <w:tab w:val="left" w:pos="0"/>
          <w:tab w:val="left" w:pos="1418"/>
        </w:tabs>
        <w:adjustRightInd w:val="0"/>
        <w:snapToGrid w:val="0"/>
        <w:jc w:val="both"/>
        <w:rPr>
          <w:rFonts w:ascii="Arial" w:hAnsi="Arial" w:cs="Arial"/>
          <w:color w:val="000000" w:themeColor="text1"/>
          <w:szCs w:val="24"/>
          <w:lang w:val="en-GB"/>
        </w:rPr>
      </w:pPr>
    </w:p>
    <w:p w:rsidR="00E24746" w:rsidRDefault="00E24746"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sidRPr="002350D5">
        <w:rPr>
          <w:rFonts w:ascii="Arial" w:hAnsi="Arial" w:cs="Arial"/>
          <w:szCs w:val="24"/>
          <w:lang w:val="en-GB"/>
        </w:rPr>
        <w:t xml:space="preserve">It has been argued that a specific authority </w:t>
      </w:r>
      <w:r>
        <w:rPr>
          <w:rFonts w:ascii="Arial" w:hAnsi="Arial" w:cs="Arial"/>
          <w:szCs w:val="24"/>
          <w:lang w:val="en-GB"/>
        </w:rPr>
        <w:t>resembling the UK Gender Recognition Panel</w:t>
      </w:r>
      <w:r w:rsidR="007A2A35">
        <w:rPr>
          <w:rFonts w:ascii="Arial" w:hAnsi="Arial" w:cs="Arial"/>
          <w:szCs w:val="24"/>
          <w:lang w:val="en-GB"/>
        </w:rPr>
        <w:t>,</w:t>
      </w:r>
      <w:r w:rsidRPr="002350D5">
        <w:rPr>
          <w:rFonts w:ascii="Arial" w:hAnsi="Arial" w:cs="Arial"/>
          <w:szCs w:val="24"/>
          <w:lang w:val="en-GB"/>
        </w:rPr>
        <w:t xml:space="preserve"> which would make an assessment </w:t>
      </w:r>
      <w:r w:rsidR="00B932A4">
        <w:rPr>
          <w:rFonts w:ascii="Arial" w:hAnsi="Arial" w:cs="Arial"/>
          <w:szCs w:val="24"/>
          <w:lang w:val="en-GB"/>
        </w:rPr>
        <w:t xml:space="preserve">on whether </w:t>
      </w:r>
      <w:r w:rsidR="00B932A4">
        <w:rPr>
          <w:rFonts w:ascii="Arial" w:hAnsi="Arial" w:cs="Arial"/>
          <w:szCs w:val="24"/>
          <w:lang w:val="en-GB"/>
        </w:rPr>
        <w:lastRenderedPageBreak/>
        <w:t xml:space="preserve">recognition should be granted based </w:t>
      </w:r>
      <w:r w:rsidRPr="002350D5">
        <w:rPr>
          <w:rFonts w:ascii="Arial" w:hAnsi="Arial" w:cs="Arial"/>
          <w:szCs w:val="24"/>
          <w:lang w:val="en-GB"/>
        </w:rPr>
        <w:t>on the evidence submitted by the applicants</w:t>
      </w:r>
      <w:r>
        <w:rPr>
          <w:rFonts w:ascii="Arial" w:hAnsi="Arial" w:cs="Arial"/>
          <w:szCs w:val="24"/>
          <w:lang w:val="en-GB"/>
        </w:rPr>
        <w:t xml:space="preserve"> for gender recognition</w:t>
      </w:r>
      <w:r w:rsidR="007A2A35">
        <w:rPr>
          <w:rFonts w:ascii="Arial" w:hAnsi="Arial" w:cs="Arial"/>
          <w:szCs w:val="24"/>
          <w:lang w:val="en-GB"/>
        </w:rPr>
        <w:t>,</w:t>
      </w:r>
      <w:r>
        <w:rPr>
          <w:rFonts w:ascii="Arial" w:hAnsi="Arial" w:cs="Arial"/>
          <w:szCs w:val="24"/>
          <w:lang w:val="en-GB"/>
        </w:rPr>
        <w:t xml:space="preserve"> </w:t>
      </w:r>
      <w:r w:rsidRPr="002350D5">
        <w:rPr>
          <w:rFonts w:ascii="Arial" w:hAnsi="Arial" w:cs="Arial"/>
          <w:szCs w:val="24"/>
          <w:lang w:val="en-GB"/>
        </w:rPr>
        <w:t xml:space="preserve">could serve as a </w:t>
      </w:r>
      <w:r w:rsidRPr="002D47EC">
        <w:rPr>
          <w:rFonts w:ascii="Arial" w:hAnsi="Arial" w:cs="Arial"/>
          <w:i/>
          <w:szCs w:val="24"/>
          <w:lang w:val="en-GB"/>
        </w:rPr>
        <w:t>“gate-keeper”</w:t>
      </w:r>
      <w:r w:rsidRPr="002350D5">
        <w:rPr>
          <w:rFonts w:ascii="Arial" w:hAnsi="Arial" w:cs="Arial"/>
          <w:szCs w:val="24"/>
          <w:lang w:val="en-GB"/>
        </w:rPr>
        <w:t xml:space="preserve"> to safeguard against premature or frivolous applications</w:t>
      </w:r>
      <w:r w:rsidR="00B932A4">
        <w:rPr>
          <w:rFonts w:ascii="Arial" w:hAnsi="Arial" w:cs="Arial"/>
          <w:szCs w:val="24"/>
          <w:lang w:val="en-GB"/>
        </w:rPr>
        <w:t xml:space="preserve"> being made</w:t>
      </w:r>
      <w:r w:rsidR="00610CE6">
        <w:rPr>
          <w:rFonts w:ascii="Arial" w:hAnsi="Arial" w:cs="Arial"/>
          <w:szCs w:val="24"/>
          <w:lang w:val="en-GB"/>
        </w:rPr>
        <w:t xml:space="preserve">.  </w:t>
      </w:r>
      <w:r w:rsidR="00610CE6" w:rsidRPr="002350D5">
        <w:rPr>
          <w:rFonts w:ascii="Arial" w:hAnsi="Arial" w:cs="Arial"/>
          <w:szCs w:val="24"/>
          <w:lang w:val="en-GB"/>
        </w:rPr>
        <w:t>However, a</w:t>
      </w:r>
      <w:r w:rsidR="00610CE6" w:rsidRPr="002350D5">
        <w:rPr>
          <w:rFonts w:ascii="Arial" w:hAnsi="Arial" w:cs="Arial"/>
          <w:color w:val="000000" w:themeColor="text1"/>
          <w:szCs w:val="24"/>
          <w:lang w:val="en-GB"/>
        </w:rPr>
        <w:t xml:space="preserve"> potential </w:t>
      </w:r>
      <w:r w:rsidR="00DF08F2">
        <w:rPr>
          <w:rFonts w:ascii="Arial" w:hAnsi="Arial" w:cs="Arial"/>
          <w:color w:val="000000" w:themeColor="text1"/>
          <w:szCs w:val="24"/>
          <w:lang w:val="en-GB"/>
        </w:rPr>
        <w:t>obstacle</w:t>
      </w:r>
      <w:r w:rsidR="00610CE6" w:rsidRPr="002350D5">
        <w:rPr>
          <w:rFonts w:ascii="Arial" w:hAnsi="Arial" w:cs="Arial"/>
          <w:color w:val="000000" w:themeColor="text1"/>
          <w:szCs w:val="24"/>
          <w:lang w:val="en-GB"/>
        </w:rPr>
        <w:t xml:space="preserve"> </w:t>
      </w:r>
      <w:r w:rsidR="00DF08F2">
        <w:rPr>
          <w:rFonts w:ascii="Arial" w:hAnsi="Arial" w:cs="Arial"/>
          <w:color w:val="000000" w:themeColor="text1"/>
          <w:szCs w:val="24"/>
          <w:lang w:val="en-GB"/>
        </w:rPr>
        <w:t>to</w:t>
      </w:r>
      <w:r w:rsidR="00610CE6" w:rsidRPr="002350D5">
        <w:rPr>
          <w:rFonts w:ascii="Arial" w:hAnsi="Arial" w:cs="Arial"/>
          <w:color w:val="000000" w:themeColor="text1"/>
          <w:szCs w:val="24"/>
          <w:lang w:val="en-GB"/>
        </w:rPr>
        <w:t xml:space="preserve"> establishing </w:t>
      </w:r>
      <w:r w:rsidR="00610CE6">
        <w:rPr>
          <w:rFonts w:ascii="Arial" w:hAnsi="Arial" w:cs="Arial"/>
          <w:color w:val="000000" w:themeColor="text1"/>
          <w:szCs w:val="24"/>
          <w:lang w:val="en-GB"/>
        </w:rPr>
        <w:t xml:space="preserve">this </w:t>
      </w:r>
      <w:r w:rsidR="007A2A35">
        <w:rPr>
          <w:rFonts w:ascii="Arial" w:hAnsi="Arial" w:cs="Arial"/>
          <w:color w:val="000000" w:themeColor="text1"/>
          <w:szCs w:val="24"/>
          <w:lang w:val="en-GB"/>
        </w:rPr>
        <w:t xml:space="preserve">type of </w:t>
      </w:r>
      <w:r w:rsidR="00610CE6" w:rsidRPr="002350D5">
        <w:rPr>
          <w:rFonts w:ascii="Arial" w:hAnsi="Arial" w:cs="Arial"/>
          <w:color w:val="000000" w:themeColor="text1"/>
          <w:szCs w:val="24"/>
          <w:lang w:val="en-GB"/>
        </w:rPr>
        <w:t>authority is the</w:t>
      </w:r>
      <w:r w:rsidR="00610CE6">
        <w:rPr>
          <w:rFonts w:ascii="Arial" w:hAnsi="Arial" w:cs="Arial"/>
          <w:color w:val="000000" w:themeColor="text1"/>
          <w:szCs w:val="24"/>
          <w:lang w:val="en-GB"/>
        </w:rPr>
        <w:t xml:space="preserve"> </w:t>
      </w:r>
      <w:r w:rsidR="007A2A35">
        <w:rPr>
          <w:rFonts w:ascii="Arial" w:hAnsi="Arial" w:cs="Arial"/>
          <w:color w:val="000000" w:themeColor="text1"/>
          <w:szCs w:val="24"/>
          <w:lang w:val="en-GB"/>
        </w:rPr>
        <w:t xml:space="preserve">foreseeable </w:t>
      </w:r>
      <w:r w:rsidR="00610CE6" w:rsidRPr="002350D5">
        <w:rPr>
          <w:rFonts w:ascii="Arial" w:hAnsi="Arial" w:cs="Arial"/>
          <w:color w:val="000000" w:themeColor="text1"/>
          <w:szCs w:val="24"/>
          <w:lang w:val="en-GB"/>
        </w:rPr>
        <w:t xml:space="preserve">difficulty of </w:t>
      </w:r>
      <w:r w:rsidR="007A2A35">
        <w:rPr>
          <w:rFonts w:ascii="Arial" w:hAnsi="Arial" w:cs="Arial"/>
          <w:color w:val="000000" w:themeColor="text1"/>
          <w:szCs w:val="24"/>
          <w:lang w:val="en-GB"/>
        </w:rPr>
        <w:t xml:space="preserve">engaging </w:t>
      </w:r>
      <w:r w:rsidR="00610CE6" w:rsidRPr="002350D5">
        <w:rPr>
          <w:rFonts w:ascii="Arial" w:hAnsi="Arial" w:cs="Arial"/>
          <w:color w:val="000000" w:themeColor="text1"/>
          <w:szCs w:val="24"/>
          <w:lang w:val="en-GB"/>
        </w:rPr>
        <w:t xml:space="preserve">sufficient </w:t>
      </w:r>
      <w:r w:rsidR="00610CE6" w:rsidRPr="002350D5">
        <w:rPr>
          <w:rFonts w:ascii="Arial" w:hAnsi="Arial" w:cs="Arial"/>
          <w:szCs w:val="24"/>
          <w:lang w:val="en-GB"/>
        </w:rPr>
        <w:t>medical</w:t>
      </w:r>
      <w:r w:rsidR="00610CE6" w:rsidRPr="002350D5">
        <w:rPr>
          <w:rFonts w:ascii="Arial" w:hAnsi="Arial" w:cs="Arial"/>
          <w:color w:val="000000" w:themeColor="text1"/>
          <w:szCs w:val="24"/>
          <w:lang w:val="en-GB"/>
        </w:rPr>
        <w:t xml:space="preserve"> experts with expertise in the field of transgenderism</w:t>
      </w:r>
      <w:r w:rsidR="007A2A35">
        <w:rPr>
          <w:rFonts w:ascii="Arial" w:hAnsi="Arial" w:cs="Arial"/>
          <w:color w:val="000000" w:themeColor="text1"/>
          <w:szCs w:val="24"/>
          <w:lang w:val="en-GB"/>
        </w:rPr>
        <w:t xml:space="preserve"> to sit on such an authority</w:t>
      </w:r>
      <w:r w:rsidR="00610CE6" w:rsidRPr="002350D5">
        <w:rPr>
          <w:rFonts w:ascii="Arial" w:hAnsi="Arial" w:cs="Arial"/>
          <w:color w:val="000000" w:themeColor="text1"/>
          <w:szCs w:val="24"/>
          <w:lang w:val="en-GB"/>
        </w:rPr>
        <w:t>.</w:t>
      </w:r>
    </w:p>
    <w:p w:rsidR="00610CE6" w:rsidRDefault="00610CE6" w:rsidP="00CF4927">
      <w:pPr>
        <w:widowControl/>
        <w:tabs>
          <w:tab w:val="left" w:pos="0"/>
          <w:tab w:val="left" w:pos="1418"/>
        </w:tabs>
        <w:adjustRightInd w:val="0"/>
        <w:snapToGrid w:val="0"/>
        <w:jc w:val="both"/>
        <w:rPr>
          <w:rFonts w:ascii="Arial" w:hAnsi="Arial" w:cs="Arial"/>
          <w:szCs w:val="24"/>
          <w:lang w:val="en-GB"/>
        </w:rPr>
      </w:pPr>
    </w:p>
    <w:p w:rsidR="00610CE6" w:rsidRPr="00CF4927" w:rsidRDefault="00610CE6" w:rsidP="00CF4927">
      <w:pPr>
        <w:widowControl/>
        <w:tabs>
          <w:tab w:val="left" w:pos="0"/>
          <w:tab w:val="left" w:pos="1418"/>
        </w:tabs>
        <w:adjustRightInd w:val="0"/>
        <w:snapToGrid w:val="0"/>
        <w:jc w:val="both"/>
        <w:rPr>
          <w:rFonts w:ascii="Arial" w:hAnsi="Arial" w:cs="Arial"/>
          <w:i/>
          <w:szCs w:val="24"/>
          <w:lang w:val="en-GB"/>
        </w:rPr>
      </w:pPr>
      <w:r w:rsidRPr="002D47EC">
        <w:rPr>
          <w:rFonts w:ascii="Arial" w:hAnsi="Arial" w:cs="Arial"/>
          <w:i/>
          <w:szCs w:val="24"/>
          <w:u w:val="single"/>
          <w:lang w:val="en-GB"/>
        </w:rPr>
        <w:t xml:space="preserve">A </w:t>
      </w:r>
      <w:r w:rsidR="00937228">
        <w:rPr>
          <w:rFonts w:ascii="Arial" w:hAnsi="Arial" w:cs="Arial"/>
          <w:i/>
          <w:szCs w:val="24"/>
          <w:u w:val="single"/>
          <w:lang w:val="en-GB"/>
        </w:rPr>
        <w:t>“</w:t>
      </w:r>
      <w:r w:rsidRPr="002D47EC">
        <w:rPr>
          <w:rFonts w:ascii="Arial" w:hAnsi="Arial" w:cs="Arial"/>
          <w:i/>
          <w:szCs w:val="24"/>
          <w:u w:val="single"/>
          <w:lang w:val="en-GB"/>
        </w:rPr>
        <w:t>dual-track</w:t>
      </w:r>
      <w:r w:rsidR="00937228">
        <w:rPr>
          <w:rFonts w:ascii="Arial" w:hAnsi="Arial" w:cs="Arial"/>
          <w:i/>
          <w:szCs w:val="24"/>
          <w:u w:val="single"/>
          <w:lang w:val="en-GB"/>
        </w:rPr>
        <w:t>”</w:t>
      </w:r>
      <w:r w:rsidRPr="002D47EC">
        <w:rPr>
          <w:rFonts w:ascii="Arial" w:hAnsi="Arial" w:cs="Arial"/>
          <w:i/>
          <w:szCs w:val="24"/>
          <w:u w:val="single"/>
          <w:lang w:val="en-GB"/>
        </w:rPr>
        <w:t xml:space="preserve"> gender recognition scheme</w:t>
      </w:r>
      <w:r w:rsidR="00F421C9" w:rsidRPr="00A11002">
        <w:rPr>
          <w:rStyle w:val="FootnoteReference"/>
          <w:rFonts w:ascii="Arial" w:hAnsi="Arial" w:cs="Arial"/>
          <w:color w:val="000000" w:themeColor="text1"/>
          <w:szCs w:val="24"/>
          <w:lang w:val="en-GB"/>
        </w:rPr>
        <w:footnoteReference w:id="86"/>
      </w:r>
    </w:p>
    <w:p w:rsidR="00610CE6" w:rsidRDefault="00610CE6" w:rsidP="00CF4927">
      <w:pPr>
        <w:widowControl/>
        <w:tabs>
          <w:tab w:val="left" w:pos="0"/>
          <w:tab w:val="left" w:pos="1418"/>
        </w:tabs>
        <w:adjustRightInd w:val="0"/>
        <w:snapToGrid w:val="0"/>
        <w:jc w:val="both"/>
        <w:rPr>
          <w:rFonts w:ascii="Arial" w:hAnsi="Arial" w:cs="Arial"/>
          <w:color w:val="000000" w:themeColor="text1"/>
          <w:szCs w:val="24"/>
          <w:lang w:val="en-GB"/>
        </w:rPr>
      </w:pPr>
    </w:p>
    <w:p w:rsidR="00A9002B" w:rsidRPr="002D47EC" w:rsidRDefault="00DF08F2" w:rsidP="002D47EC">
      <w:pPr>
        <w:widowControl/>
        <w:numPr>
          <w:ilvl w:val="0"/>
          <w:numId w:val="1"/>
        </w:numPr>
        <w:tabs>
          <w:tab w:val="left" w:pos="0"/>
          <w:tab w:val="left" w:pos="1418"/>
        </w:tabs>
        <w:adjustRightInd w:val="0"/>
        <w:snapToGrid w:val="0"/>
        <w:ind w:left="0" w:firstLine="0"/>
        <w:jc w:val="both"/>
        <w:rPr>
          <w:rFonts w:ascii="Arial" w:hAnsi="Arial" w:cs="Arial"/>
          <w:b/>
          <w:szCs w:val="24"/>
          <w:lang w:val="en-GB"/>
        </w:rPr>
      </w:pPr>
      <w:r>
        <w:rPr>
          <w:rFonts w:ascii="Arial" w:hAnsi="Arial" w:cs="Arial"/>
          <w:color w:val="000000" w:themeColor="text1"/>
          <w:szCs w:val="24"/>
          <w:lang w:val="en-GB"/>
        </w:rPr>
        <w:t>Another possible option</w:t>
      </w:r>
      <w:r w:rsidR="00610CE6">
        <w:rPr>
          <w:rFonts w:ascii="Arial" w:hAnsi="Arial" w:cs="Arial"/>
          <w:color w:val="000000" w:themeColor="text1"/>
          <w:szCs w:val="24"/>
          <w:lang w:val="en-GB"/>
        </w:rPr>
        <w:t xml:space="preserve"> </w:t>
      </w:r>
      <w:r w:rsidR="006A6222">
        <w:rPr>
          <w:rFonts w:ascii="Arial" w:hAnsi="Arial" w:cs="Arial"/>
          <w:color w:val="000000" w:themeColor="text1"/>
          <w:szCs w:val="24"/>
          <w:lang w:val="en-GB"/>
        </w:rPr>
        <w:t>to deal with</w:t>
      </w:r>
      <w:r>
        <w:rPr>
          <w:rFonts w:ascii="Arial" w:hAnsi="Arial" w:cs="Arial"/>
          <w:color w:val="000000" w:themeColor="text1"/>
          <w:szCs w:val="24"/>
          <w:lang w:val="en-GB"/>
        </w:rPr>
        <w:t xml:space="preserve"> applications for</w:t>
      </w:r>
      <w:r w:rsidR="006A6222">
        <w:rPr>
          <w:rFonts w:ascii="Arial" w:hAnsi="Arial" w:cs="Arial"/>
          <w:color w:val="000000" w:themeColor="text1"/>
          <w:szCs w:val="24"/>
          <w:lang w:val="en-GB"/>
        </w:rPr>
        <w:t xml:space="preserve"> gender recognition </w:t>
      </w:r>
      <w:r w:rsidR="00610CE6">
        <w:rPr>
          <w:rFonts w:ascii="Arial" w:hAnsi="Arial" w:cs="Arial"/>
          <w:color w:val="000000" w:themeColor="text1"/>
          <w:szCs w:val="24"/>
          <w:lang w:val="en-GB"/>
        </w:rPr>
        <w:t>is to implement</w:t>
      </w:r>
      <w:r w:rsidR="00610CE6" w:rsidRPr="002350D5">
        <w:rPr>
          <w:rFonts w:ascii="Arial" w:hAnsi="Arial" w:cs="Arial"/>
          <w:color w:val="000000" w:themeColor="text1"/>
          <w:szCs w:val="24"/>
          <w:lang w:val="en-GB"/>
        </w:rPr>
        <w:t xml:space="preserve"> a </w:t>
      </w:r>
      <w:r w:rsidR="00937228" w:rsidRPr="002D47EC">
        <w:rPr>
          <w:rFonts w:ascii="Arial" w:hAnsi="Arial" w:cs="Arial"/>
          <w:i/>
          <w:color w:val="000000" w:themeColor="text1"/>
          <w:szCs w:val="24"/>
          <w:lang w:val="en-GB"/>
        </w:rPr>
        <w:t>“</w:t>
      </w:r>
      <w:r w:rsidR="00610CE6" w:rsidRPr="002D47EC">
        <w:rPr>
          <w:rFonts w:ascii="Arial" w:hAnsi="Arial" w:cs="Arial"/>
          <w:i/>
          <w:color w:val="000000" w:themeColor="text1"/>
          <w:szCs w:val="24"/>
          <w:lang w:val="en-GB"/>
        </w:rPr>
        <w:t>dual</w:t>
      </w:r>
      <w:r w:rsidR="00937228" w:rsidRPr="002D47EC">
        <w:rPr>
          <w:rFonts w:ascii="Arial" w:hAnsi="Arial" w:cs="Arial"/>
          <w:i/>
          <w:color w:val="000000" w:themeColor="text1"/>
          <w:szCs w:val="24"/>
          <w:lang w:val="en-GB"/>
        </w:rPr>
        <w:t>-</w:t>
      </w:r>
      <w:r w:rsidR="00610CE6" w:rsidRPr="002D47EC">
        <w:rPr>
          <w:rFonts w:ascii="Arial" w:hAnsi="Arial" w:cs="Arial"/>
          <w:i/>
          <w:color w:val="000000" w:themeColor="text1"/>
          <w:szCs w:val="24"/>
          <w:lang w:val="en-GB"/>
        </w:rPr>
        <w:t>track</w:t>
      </w:r>
      <w:r w:rsidR="00937228" w:rsidRPr="002D47EC">
        <w:rPr>
          <w:rFonts w:ascii="Arial" w:hAnsi="Arial" w:cs="Arial"/>
          <w:i/>
          <w:color w:val="000000" w:themeColor="text1"/>
          <w:szCs w:val="24"/>
          <w:lang w:val="en-GB"/>
        </w:rPr>
        <w:t>”</w:t>
      </w:r>
      <w:r w:rsidR="00610CE6" w:rsidRPr="002350D5">
        <w:rPr>
          <w:rFonts w:ascii="Arial" w:hAnsi="Arial" w:cs="Arial"/>
          <w:color w:val="000000" w:themeColor="text1"/>
          <w:szCs w:val="24"/>
          <w:lang w:val="en-GB"/>
        </w:rPr>
        <w:t xml:space="preserve"> system, </w:t>
      </w:r>
      <w:r>
        <w:rPr>
          <w:rFonts w:ascii="Arial" w:hAnsi="Arial" w:cs="Arial"/>
          <w:color w:val="000000" w:themeColor="text1"/>
          <w:szCs w:val="24"/>
          <w:lang w:val="en-GB"/>
        </w:rPr>
        <w:t>providing</w:t>
      </w:r>
      <w:r w:rsidR="00610CE6" w:rsidRPr="002350D5">
        <w:rPr>
          <w:rFonts w:ascii="Arial" w:hAnsi="Arial" w:cs="Arial"/>
          <w:color w:val="000000" w:themeColor="text1"/>
          <w:szCs w:val="24"/>
          <w:lang w:val="en-GB"/>
        </w:rPr>
        <w:t xml:space="preserve"> two different sets of procedure</w:t>
      </w:r>
      <w:r w:rsidR="00A9002B">
        <w:rPr>
          <w:rFonts w:ascii="Arial" w:hAnsi="Arial" w:cs="Arial"/>
          <w:color w:val="000000" w:themeColor="text1"/>
          <w:szCs w:val="24"/>
          <w:lang w:val="en-GB"/>
        </w:rPr>
        <w:t>s</w:t>
      </w:r>
      <w:r w:rsidR="00610CE6" w:rsidRPr="002350D5">
        <w:rPr>
          <w:rFonts w:ascii="Arial" w:hAnsi="Arial" w:cs="Arial"/>
          <w:color w:val="000000" w:themeColor="text1"/>
          <w:szCs w:val="24"/>
          <w:lang w:val="en-GB"/>
        </w:rPr>
        <w:t xml:space="preserve"> with</w:t>
      </w:r>
      <w:r w:rsidR="00D71ED8">
        <w:rPr>
          <w:rFonts w:ascii="Arial" w:hAnsi="Arial" w:cs="Arial"/>
          <w:color w:val="000000" w:themeColor="text1"/>
          <w:szCs w:val="24"/>
          <w:lang w:val="en-GB"/>
        </w:rPr>
        <w:t>: (a)</w:t>
      </w:r>
      <w:r w:rsidR="00610CE6" w:rsidRPr="002350D5">
        <w:rPr>
          <w:rFonts w:ascii="Arial" w:hAnsi="Arial" w:cs="Arial"/>
          <w:color w:val="000000" w:themeColor="text1"/>
          <w:szCs w:val="24"/>
          <w:lang w:val="en-GB"/>
        </w:rPr>
        <w:t xml:space="preserve"> different criteria </w:t>
      </w:r>
      <w:r w:rsidR="00610CE6">
        <w:rPr>
          <w:rFonts w:ascii="Arial" w:hAnsi="Arial" w:cs="Arial"/>
          <w:color w:val="000000" w:themeColor="text1"/>
          <w:szCs w:val="24"/>
          <w:lang w:val="en-GB"/>
        </w:rPr>
        <w:t xml:space="preserve">for gender recognition </w:t>
      </w:r>
      <w:r w:rsidR="006A6222" w:rsidRPr="002350D5">
        <w:rPr>
          <w:rFonts w:ascii="Arial" w:hAnsi="Arial" w:cs="Arial"/>
          <w:color w:val="000000" w:themeColor="text1"/>
          <w:szCs w:val="24"/>
          <w:lang w:val="en-GB"/>
        </w:rPr>
        <w:t>(eg</w:t>
      </w:r>
      <w:r w:rsidR="006A6222">
        <w:rPr>
          <w:rFonts w:ascii="Arial" w:hAnsi="Arial" w:cs="Arial" w:hint="eastAsia"/>
          <w:color w:val="000000" w:themeColor="text1"/>
          <w:szCs w:val="24"/>
          <w:lang w:val="en-GB"/>
        </w:rPr>
        <w:t>,</w:t>
      </w:r>
      <w:r w:rsidR="006A6222" w:rsidRPr="002350D5">
        <w:rPr>
          <w:rFonts w:ascii="Arial" w:hAnsi="Arial" w:cs="Arial"/>
          <w:color w:val="000000" w:themeColor="text1"/>
          <w:szCs w:val="24"/>
          <w:lang w:val="en-GB"/>
        </w:rPr>
        <w:t xml:space="preserve"> SRS being a compulsory requirement </w:t>
      </w:r>
      <w:r>
        <w:rPr>
          <w:rFonts w:ascii="Arial" w:hAnsi="Arial" w:cs="Arial"/>
          <w:color w:val="000000" w:themeColor="text1"/>
          <w:szCs w:val="24"/>
          <w:lang w:val="en-GB"/>
        </w:rPr>
        <w:t>under one track</w:t>
      </w:r>
      <w:r w:rsidR="00B02D9A">
        <w:rPr>
          <w:rFonts w:ascii="Arial" w:hAnsi="Arial" w:cs="Arial"/>
          <w:color w:val="000000" w:themeColor="text1"/>
          <w:szCs w:val="24"/>
          <w:lang w:val="en-GB"/>
        </w:rPr>
        <w:t xml:space="preserve">, while the </w:t>
      </w:r>
      <w:r w:rsidR="006A6222" w:rsidRPr="002350D5">
        <w:rPr>
          <w:rFonts w:ascii="Arial" w:hAnsi="Arial" w:cs="Arial"/>
          <w:color w:val="000000" w:themeColor="text1"/>
          <w:szCs w:val="24"/>
          <w:lang w:val="en-GB"/>
        </w:rPr>
        <w:t>o</w:t>
      </w:r>
      <w:r w:rsidR="00B02D9A">
        <w:rPr>
          <w:rFonts w:ascii="Arial" w:hAnsi="Arial" w:cs="Arial"/>
          <w:color w:val="000000" w:themeColor="text1"/>
          <w:szCs w:val="24"/>
          <w:lang w:val="en-GB"/>
        </w:rPr>
        <w:t>the</w:t>
      </w:r>
      <w:r w:rsidR="006A6222" w:rsidRPr="002350D5">
        <w:rPr>
          <w:rFonts w:ascii="Arial" w:hAnsi="Arial" w:cs="Arial"/>
          <w:color w:val="000000" w:themeColor="text1"/>
          <w:szCs w:val="24"/>
          <w:lang w:val="en-GB"/>
        </w:rPr>
        <w:t>r allow</w:t>
      </w:r>
      <w:r w:rsidR="00B02D9A">
        <w:rPr>
          <w:rFonts w:ascii="Arial" w:hAnsi="Arial" w:cs="Arial"/>
          <w:color w:val="000000" w:themeColor="text1"/>
          <w:szCs w:val="24"/>
          <w:lang w:val="en-GB"/>
        </w:rPr>
        <w:t>s</w:t>
      </w:r>
      <w:r w:rsidR="006A6222" w:rsidRPr="002350D5">
        <w:rPr>
          <w:rFonts w:ascii="Arial" w:hAnsi="Arial" w:cs="Arial"/>
          <w:color w:val="000000" w:themeColor="text1"/>
          <w:szCs w:val="24"/>
          <w:lang w:val="en-GB"/>
        </w:rPr>
        <w:t xml:space="preserve"> less stringent qualification</w:t>
      </w:r>
      <w:r w:rsidR="00B02D9A">
        <w:rPr>
          <w:rFonts w:ascii="Arial" w:hAnsi="Arial" w:cs="Arial"/>
          <w:color w:val="000000" w:themeColor="text1"/>
          <w:szCs w:val="24"/>
          <w:lang w:val="en-GB"/>
        </w:rPr>
        <w:t>s</w:t>
      </w:r>
      <w:r w:rsidR="006A6222" w:rsidRPr="002350D5">
        <w:rPr>
          <w:rFonts w:ascii="Arial" w:hAnsi="Arial" w:cs="Arial"/>
          <w:color w:val="000000" w:themeColor="text1"/>
          <w:szCs w:val="24"/>
          <w:lang w:val="en-GB"/>
        </w:rPr>
        <w:t>)</w:t>
      </w:r>
      <w:r w:rsidR="00D71ED8">
        <w:rPr>
          <w:rFonts w:ascii="Arial" w:hAnsi="Arial" w:cs="Arial"/>
          <w:color w:val="000000" w:themeColor="text1"/>
          <w:szCs w:val="24"/>
          <w:lang w:val="en-GB"/>
        </w:rPr>
        <w:t>;</w:t>
      </w:r>
      <w:r w:rsidR="006A6222">
        <w:rPr>
          <w:rFonts w:ascii="Arial" w:hAnsi="Arial" w:cs="Arial"/>
          <w:color w:val="000000" w:themeColor="text1"/>
          <w:szCs w:val="24"/>
          <w:lang w:val="en-GB"/>
        </w:rPr>
        <w:t xml:space="preserve"> </w:t>
      </w:r>
      <w:r w:rsidR="00610CE6" w:rsidRPr="002350D5">
        <w:rPr>
          <w:rFonts w:ascii="Arial" w:hAnsi="Arial" w:cs="Arial"/>
          <w:color w:val="000000" w:themeColor="text1"/>
          <w:szCs w:val="24"/>
          <w:lang w:val="en-GB"/>
        </w:rPr>
        <w:t xml:space="preserve">and/or </w:t>
      </w:r>
      <w:r w:rsidR="00D71ED8">
        <w:rPr>
          <w:rFonts w:ascii="Arial" w:hAnsi="Arial" w:cs="Arial"/>
          <w:color w:val="000000" w:themeColor="text1"/>
          <w:szCs w:val="24"/>
          <w:lang w:val="en-GB"/>
        </w:rPr>
        <w:t xml:space="preserve">(b) </w:t>
      </w:r>
      <w:r w:rsidR="00610CE6" w:rsidRPr="002350D5">
        <w:rPr>
          <w:rFonts w:ascii="Arial" w:hAnsi="Arial" w:cs="Arial"/>
          <w:color w:val="000000" w:themeColor="text1"/>
          <w:szCs w:val="24"/>
          <w:lang w:val="en-GB"/>
        </w:rPr>
        <w:t xml:space="preserve">different </w:t>
      </w:r>
      <w:r w:rsidR="00610CE6">
        <w:rPr>
          <w:rFonts w:ascii="Arial" w:hAnsi="Arial" w:cs="Arial"/>
          <w:color w:val="000000" w:themeColor="text1"/>
          <w:szCs w:val="24"/>
          <w:lang w:val="en-GB"/>
        </w:rPr>
        <w:t xml:space="preserve">legal </w:t>
      </w:r>
      <w:r w:rsidR="00610CE6" w:rsidRPr="002350D5">
        <w:rPr>
          <w:rFonts w:ascii="Arial" w:hAnsi="Arial" w:cs="Arial"/>
          <w:color w:val="000000" w:themeColor="text1"/>
          <w:szCs w:val="24"/>
          <w:lang w:val="en-GB"/>
        </w:rPr>
        <w:t>consequences</w:t>
      </w:r>
      <w:r w:rsidR="00B02D9A">
        <w:rPr>
          <w:rFonts w:ascii="Arial" w:hAnsi="Arial" w:cs="Arial"/>
          <w:color w:val="000000" w:themeColor="text1"/>
          <w:szCs w:val="24"/>
          <w:lang w:val="en-GB"/>
        </w:rPr>
        <w:t xml:space="preserve"> arising from the different application tracks</w:t>
      </w:r>
      <w:r w:rsidR="00610CE6" w:rsidRPr="002350D5">
        <w:rPr>
          <w:rFonts w:ascii="Arial" w:hAnsi="Arial" w:cs="Arial"/>
          <w:color w:val="000000" w:themeColor="text1"/>
          <w:szCs w:val="24"/>
          <w:lang w:val="en-GB"/>
        </w:rPr>
        <w:t xml:space="preserve"> (eg</w:t>
      </w:r>
      <w:r w:rsidR="00610CE6">
        <w:rPr>
          <w:rFonts w:ascii="Arial" w:hAnsi="Arial" w:cs="Arial" w:hint="eastAsia"/>
          <w:color w:val="000000" w:themeColor="text1"/>
          <w:szCs w:val="24"/>
          <w:lang w:val="en-GB"/>
        </w:rPr>
        <w:t>,</w:t>
      </w:r>
      <w:r w:rsidR="00610CE6" w:rsidRPr="002350D5">
        <w:rPr>
          <w:rFonts w:ascii="Arial" w:hAnsi="Arial" w:cs="Arial"/>
          <w:color w:val="000000" w:themeColor="text1"/>
          <w:szCs w:val="24"/>
          <w:lang w:val="en-GB"/>
        </w:rPr>
        <w:t xml:space="preserve"> </w:t>
      </w:r>
      <w:r w:rsidR="00B02D9A">
        <w:rPr>
          <w:rFonts w:ascii="Arial" w:hAnsi="Arial" w:cs="Arial"/>
          <w:color w:val="000000" w:themeColor="text1"/>
          <w:szCs w:val="24"/>
          <w:lang w:val="en-GB"/>
        </w:rPr>
        <w:t xml:space="preserve">gender recognition granted </w:t>
      </w:r>
      <w:r w:rsidR="00610CE6" w:rsidRPr="002350D5">
        <w:rPr>
          <w:rFonts w:ascii="Arial" w:hAnsi="Arial" w:cs="Arial"/>
          <w:color w:val="000000" w:themeColor="text1"/>
          <w:szCs w:val="24"/>
          <w:lang w:val="en-GB"/>
        </w:rPr>
        <w:t>for all or partial legal purposes</w:t>
      </w:r>
      <w:r w:rsidR="00EC50F8">
        <w:rPr>
          <w:rFonts w:ascii="Arial" w:hAnsi="Arial" w:cs="Arial" w:hint="eastAsia"/>
          <w:color w:val="000000" w:themeColor="text1"/>
          <w:szCs w:val="24"/>
          <w:lang w:val="en-GB"/>
        </w:rPr>
        <w:t xml:space="preserve"> under one track</w:t>
      </w:r>
      <w:r w:rsidR="00B02D9A">
        <w:rPr>
          <w:rFonts w:ascii="Arial" w:hAnsi="Arial" w:cs="Arial"/>
          <w:color w:val="000000" w:themeColor="text1"/>
          <w:szCs w:val="24"/>
          <w:lang w:val="en-GB"/>
        </w:rPr>
        <w:t>,</w:t>
      </w:r>
      <w:r w:rsidR="00610CE6" w:rsidRPr="002350D5">
        <w:rPr>
          <w:rFonts w:ascii="Arial" w:hAnsi="Arial" w:cs="Arial"/>
          <w:color w:val="000000" w:themeColor="text1"/>
          <w:szCs w:val="24"/>
          <w:lang w:val="en-GB"/>
        </w:rPr>
        <w:t xml:space="preserve"> or with changes of gender marker on different identification documents</w:t>
      </w:r>
      <w:r w:rsidR="00EC50F8">
        <w:rPr>
          <w:rFonts w:ascii="Arial" w:hAnsi="Arial" w:cs="Arial" w:hint="eastAsia"/>
          <w:color w:val="000000" w:themeColor="text1"/>
          <w:szCs w:val="24"/>
          <w:lang w:val="en-GB"/>
        </w:rPr>
        <w:t xml:space="preserve"> under another track</w:t>
      </w:r>
      <w:r w:rsidR="00610CE6" w:rsidRPr="002350D5">
        <w:rPr>
          <w:rFonts w:ascii="Arial" w:hAnsi="Arial" w:cs="Arial"/>
          <w:color w:val="000000" w:themeColor="text1"/>
          <w:szCs w:val="24"/>
          <w:lang w:val="en-GB"/>
        </w:rPr>
        <w:t xml:space="preserve">).  </w:t>
      </w:r>
      <w:r w:rsidR="00EC50F8">
        <w:rPr>
          <w:rFonts w:ascii="Arial" w:hAnsi="Arial" w:cs="Arial" w:hint="eastAsia"/>
          <w:color w:val="000000" w:themeColor="text1"/>
          <w:szCs w:val="24"/>
          <w:lang w:val="en-GB"/>
        </w:rPr>
        <w:t>Various</w:t>
      </w:r>
      <w:r w:rsidR="00EC50F8">
        <w:rPr>
          <w:rFonts w:ascii="Arial" w:hAnsi="Arial" w:cs="Arial"/>
          <w:color w:val="000000" w:themeColor="text1"/>
          <w:szCs w:val="24"/>
          <w:lang w:val="en-GB"/>
        </w:rPr>
        <w:t xml:space="preserve"> </w:t>
      </w:r>
      <w:r w:rsidR="00A9002B">
        <w:rPr>
          <w:rFonts w:ascii="Arial" w:hAnsi="Arial" w:cs="Arial"/>
          <w:color w:val="000000" w:themeColor="text1"/>
          <w:szCs w:val="24"/>
          <w:lang w:val="en-GB"/>
        </w:rPr>
        <w:t>hypothetica</w:t>
      </w:r>
      <w:r w:rsidR="00B02D9A">
        <w:rPr>
          <w:rFonts w:ascii="Arial" w:hAnsi="Arial" w:cs="Arial"/>
          <w:color w:val="000000" w:themeColor="text1"/>
          <w:szCs w:val="24"/>
          <w:lang w:val="en-GB"/>
        </w:rPr>
        <w:t>l dual-track models are set out</w:t>
      </w:r>
      <w:r w:rsidR="00A9002B">
        <w:rPr>
          <w:rFonts w:ascii="Arial" w:hAnsi="Arial" w:cs="Arial"/>
          <w:color w:val="000000" w:themeColor="text1"/>
          <w:szCs w:val="24"/>
          <w:lang w:val="en-GB"/>
        </w:rPr>
        <w:t xml:space="preserve"> in Chapter 8</w:t>
      </w:r>
      <w:r w:rsidR="00B02D9A">
        <w:rPr>
          <w:rStyle w:val="FootnoteReference"/>
          <w:rFonts w:ascii="Arial" w:hAnsi="Arial" w:cs="Arial"/>
          <w:color w:val="000000" w:themeColor="text1"/>
          <w:szCs w:val="24"/>
          <w:lang w:val="en-GB"/>
        </w:rPr>
        <w:footnoteReference w:id="87"/>
      </w:r>
      <w:r w:rsidR="00A9002B">
        <w:rPr>
          <w:rFonts w:ascii="Arial" w:hAnsi="Arial" w:cs="Arial"/>
          <w:color w:val="000000" w:themeColor="text1"/>
          <w:szCs w:val="24"/>
          <w:lang w:val="en-GB"/>
        </w:rPr>
        <w:t xml:space="preserve"> </w:t>
      </w:r>
      <w:r w:rsidR="00B02D9A">
        <w:rPr>
          <w:rFonts w:ascii="Arial" w:hAnsi="Arial" w:cs="Arial"/>
          <w:color w:val="000000" w:themeColor="text1"/>
          <w:szCs w:val="24"/>
          <w:lang w:val="en-GB"/>
        </w:rPr>
        <w:t>as examples of how a dual-track model might</w:t>
      </w:r>
      <w:r w:rsidR="00A9002B" w:rsidRPr="002350D5">
        <w:rPr>
          <w:rFonts w:ascii="Arial" w:hAnsi="Arial" w:cs="Arial"/>
          <w:color w:val="000000" w:themeColor="text1"/>
          <w:szCs w:val="24"/>
          <w:lang w:val="en-GB"/>
        </w:rPr>
        <w:t xml:space="preserve"> work</w:t>
      </w:r>
      <w:r w:rsidR="00A9002B">
        <w:rPr>
          <w:rFonts w:ascii="Arial" w:hAnsi="Arial" w:cs="Arial"/>
          <w:color w:val="000000" w:themeColor="text1"/>
          <w:szCs w:val="24"/>
          <w:lang w:val="en-GB"/>
        </w:rPr>
        <w:t xml:space="preserve">.  </w:t>
      </w:r>
      <w:r w:rsidR="00B02D9A">
        <w:rPr>
          <w:rFonts w:ascii="Arial" w:hAnsi="Arial" w:cs="Arial"/>
          <w:color w:val="000000" w:themeColor="text1"/>
          <w:szCs w:val="24"/>
          <w:lang w:val="en-GB"/>
        </w:rPr>
        <w:t>For clarification, t</w:t>
      </w:r>
      <w:r w:rsidR="00A9002B">
        <w:rPr>
          <w:rFonts w:ascii="Arial" w:hAnsi="Arial" w:cs="Arial"/>
          <w:color w:val="000000" w:themeColor="text1"/>
          <w:szCs w:val="24"/>
          <w:lang w:val="en-GB"/>
        </w:rPr>
        <w:t>he hypothetical</w:t>
      </w:r>
      <w:r w:rsidR="00A9002B" w:rsidRPr="002350D5">
        <w:rPr>
          <w:rFonts w:ascii="Arial" w:hAnsi="Arial" w:cs="Arial"/>
          <w:color w:val="000000" w:themeColor="text1"/>
          <w:szCs w:val="24"/>
          <w:lang w:val="en-GB"/>
        </w:rPr>
        <w:t xml:space="preserve"> models are for illustration only and do not represent the IWG’s stance or preference</w:t>
      </w:r>
      <w:r w:rsidR="00B02D9A">
        <w:rPr>
          <w:rFonts w:ascii="Arial" w:hAnsi="Arial" w:cs="Arial"/>
          <w:color w:val="000000" w:themeColor="text1"/>
          <w:szCs w:val="24"/>
          <w:lang w:val="en-GB"/>
        </w:rPr>
        <w:t>s regarding</w:t>
      </w:r>
      <w:r w:rsidR="00A9002B" w:rsidRPr="002350D5">
        <w:rPr>
          <w:rFonts w:ascii="Arial" w:hAnsi="Arial" w:cs="Arial"/>
          <w:color w:val="000000" w:themeColor="text1"/>
          <w:szCs w:val="24"/>
          <w:lang w:val="en-GB"/>
        </w:rPr>
        <w:t xml:space="preserve"> any of them.</w:t>
      </w:r>
    </w:p>
    <w:p w:rsidR="006A6222" w:rsidRDefault="006A6222" w:rsidP="00CF4927">
      <w:pPr>
        <w:widowControl/>
        <w:tabs>
          <w:tab w:val="left" w:pos="0"/>
          <w:tab w:val="left" w:pos="1418"/>
        </w:tabs>
        <w:adjustRightInd w:val="0"/>
        <w:snapToGrid w:val="0"/>
        <w:jc w:val="both"/>
        <w:rPr>
          <w:rFonts w:ascii="Arial" w:hAnsi="Arial" w:cs="Arial"/>
          <w:color w:val="000000" w:themeColor="text1"/>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in support</w:t>
      </w:r>
    </w:p>
    <w:p w:rsidR="00D71ED8" w:rsidRDefault="00D71ED8" w:rsidP="00CF4927">
      <w:pPr>
        <w:widowControl/>
        <w:tabs>
          <w:tab w:val="left" w:pos="0"/>
          <w:tab w:val="left" w:pos="1418"/>
        </w:tabs>
        <w:adjustRightInd w:val="0"/>
        <w:snapToGrid w:val="0"/>
        <w:jc w:val="both"/>
        <w:rPr>
          <w:rFonts w:ascii="Arial" w:hAnsi="Arial" w:cs="Arial"/>
          <w:color w:val="000000" w:themeColor="text1"/>
          <w:szCs w:val="24"/>
          <w:lang w:val="en-GB"/>
        </w:rPr>
      </w:pPr>
    </w:p>
    <w:p w:rsidR="00A9002B" w:rsidRDefault="00376B42"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 xml:space="preserve">Such a system may be able </w:t>
      </w:r>
      <w:r w:rsidR="00610CE6">
        <w:rPr>
          <w:rFonts w:ascii="Arial" w:hAnsi="Arial" w:cs="Arial"/>
          <w:color w:val="000000" w:themeColor="text1"/>
          <w:szCs w:val="24"/>
          <w:lang w:val="en-GB"/>
        </w:rPr>
        <w:t>to provide</w:t>
      </w:r>
      <w:r w:rsidR="00610CE6" w:rsidRPr="002350D5">
        <w:rPr>
          <w:rFonts w:ascii="Arial" w:hAnsi="Arial" w:cs="Arial"/>
          <w:color w:val="000000" w:themeColor="text1"/>
          <w:szCs w:val="24"/>
          <w:lang w:val="en-GB"/>
        </w:rPr>
        <w:t xml:space="preserve"> </w:t>
      </w:r>
      <w:r>
        <w:rPr>
          <w:rFonts w:ascii="Arial" w:hAnsi="Arial" w:cs="Arial"/>
          <w:color w:val="000000" w:themeColor="text1"/>
          <w:szCs w:val="24"/>
          <w:lang w:val="en-GB"/>
        </w:rPr>
        <w:t xml:space="preserve">flexibility to </w:t>
      </w:r>
      <w:r w:rsidR="00610CE6" w:rsidRPr="002350D5">
        <w:rPr>
          <w:rFonts w:ascii="Arial" w:hAnsi="Arial" w:cs="Arial"/>
          <w:color w:val="000000" w:themeColor="text1"/>
          <w:szCs w:val="24"/>
          <w:lang w:val="en-GB"/>
        </w:rPr>
        <w:t xml:space="preserve">applicants with different personal </w:t>
      </w:r>
      <w:r w:rsidR="00B02D9A">
        <w:rPr>
          <w:rFonts w:ascii="Arial" w:hAnsi="Arial" w:cs="Arial"/>
          <w:color w:val="000000" w:themeColor="text1"/>
          <w:szCs w:val="24"/>
          <w:lang w:val="en-GB"/>
        </w:rPr>
        <w:t>circumstances</w:t>
      </w:r>
      <w:r w:rsidR="00610CE6" w:rsidRPr="002350D5">
        <w:rPr>
          <w:rFonts w:ascii="Arial" w:hAnsi="Arial" w:cs="Arial"/>
          <w:color w:val="000000" w:themeColor="text1"/>
          <w:szCs w:val="24"/>
          <w:lang w:val="en-GB"/>
        </w:rPr>
        <w:t xml:space="preserve"> and needs, and </w:t>
      </w:r>
      <w:r w:rsidR="00B02D9A">
        <w:rPr>
          <w:rFonts w:ascii="Arial" w:hAnsi="Arial" w:cs="Arial"/>
          <w:color w:val="000000" w:themeColor="text1"/>
          <w:szCs w:val="24"/>
          <w:lang w:val="en-GB"/>
        </w:rPr>
        <w:t>would constitute</w:t>
      </w:r>
      <w:r w:rsidR="00610CE6" w:rsidRPr="002350D5">
        <w:rPr>
          <w:rFonts w:ascii="Arial" w:hAnsi="Arial" w:cs="Arial"/>
          <w:color w:val="000000" w:themeColor="text1"/>
          <w:szCs w:val="24"/>
          <w:lang w:val="en-GB"/>
        </w:rPr>
        <w:t xml:space="preserve"> a </w:t>
      </w:r>
      <w:r w:rsidR="00B02D9A" w:rsidRPr="002D47EC">
        <w:rPr>
          <w:rFonts w:ascii="Arial" w:hAnsi="Arial" w:cs="Arial"/>
          <w:i/>
          <w:color w:val="000000" w:themeColor="text1"/>
          <w:szCs w:val="24"/>
          <w:lang w:val="en-GB"/>
        </w:rPr>
        <w:t>“</w:t>
      </w:r>
      <w:r w:rsidR="00610CE6" w:rsidRPr="002D47EC">
        <w:rPr>
          <w:rFonts w:ascii="Arial" w:hAnsi="Arial" w:cs="Arial"/>
          <w:i/>
          <w:color w:val="000000" w:themeColor="text1"/>
          <w:szCs w:val="24"/>
          <w:lang w:val="en-GB"/>
        </w:rPr>
        <w:t>halfway house</w:t>
      </w:r>
      <w:r w:rsidR="00B02D9A" w:rsidRPr="002D47EC">
        <w:rPr>
          <w:rFonts w:ascii="Arial" w:hAnsi="Arial" w:cs="Arial"/>
          <w:i/>
          <w:color w:val="000000" w:themeColor="text1"/>
          <w:szCs w:val="24"/>
          <w:lang w:val="en-GB"/>
        </w:rPr>
        <w:t>”</w:t>
      </w:r>
      <w:r w:rsidR="00610CE6" w:rsidRPr="002350D5">
        <w:rPr>
          <w:rFonts w:ascii="Arial" w:hAnsi="Arial" w:cs="Arial"/>
          <w:color w:val="000000" w:themeColor="text1"/>
          <w:szCs w:val="24"/>
          <w:lang w:val="en-GB"/>
        </w:rPr>
        <w:t xml:space="preserve"> between liberal and </w:t>
      </w:r>
      <w:r w:rsidR="00B02D9A">
        <w:rPr>
          <w:rFonts w:ascii="Arial" w:hAnsi="Arial" w:cs="Arial"/>
          <w:color w:val="000000" w:themeColor="text1"/>
          <w:szCs w:val="24"/>
          <w:lang w:val="en-GB"/>
        </w:rPr>
        <w:t>more</w:t>
      </w:r>
      <w:r w:rsidR="00610CE6" w:rsidRPr="002350D5">
        <w:rPr>
          <w:rFonts w:ascii="Arial" w:hAnsi="Arial" w:cs="Arial"/>
          <w:color w:val="000000" w:themeColor="text1"/>
          <w:szCs w:val="24"/>
          <w:lang w:val="en-GB"/>
        </w:rPr>
        <w:t xml:space="preserve"> restrictive </w:t>
      </w:r>
      <w:r w:rsidR="00B02D9A">
        <w:rPr>
          <w:rFonts w:ascii="Arial" w:hAnsi="Arial" w:cs="Arial"/>
          <w:color w:val="000000" w:themeColor="text1"/>
          <w:szCs w:val="24"/>
          <w:lang w:val="en-GB"/>
        </w:rPr>
        <w:t xml:space="preserve">approaches </w:t>
      </w:r>
      <w:r w:rsidR="00524C54">
        <w:rPr>
          <w:rFonts w:ascii="Arial" w:hAnsi="Arial" w:cs="Arial"/>
          <w:color w:val="000000" w:themeColor="text1"/>
          <w:szCs w:val="24"/>
          <w:lang w:val="en-GB"/>
        </w:rPr>
        <w:t>to requirements for gender recognition</w:t>
      </w:r>
      <w:r w:rsidR="00610CE6" w:rsidRPr="002350D5">
        <w:rPr>
          <w:rFonts w:ascii="Arial" w:hAnsi="Arial" w:cs="Arial"/>
          <w:color w:val="000000" w:themeColor="text1"/>
          <w:szCs w:val="24"/>
          <w:lang w:val="en-GB"/>
        </w:rPr>
        <w:t>.</w:t>
      </w:r>
      <w:r w:rsidR="00610CE6" w:rsidRPr="00610CE6">
        <w:rPr>
          <w:rFonts w:ascii="Arial" w:hAnsi="Arial" w:cs="Arial"/>
          <w:color w:val="000000" w:themeColor="text1"/>
          <w:szCs w:val="24"/>
          <w:lang w:val="en-GB"/>
        </w:rPr>
        <w:t xml:space="preserve"> </w:t>
      </w:r>
      <w:r w:rsidR="00610CE6">
        <w:rPr>
          <w:rFonts w:ascii="Arial" w:hAnsi="Arial" w:cs="Arial"/>
          <w:color w:val="000000" w:themeColor="text1"/>
          <w:szCs w:val="24"/>
          <w:lang w:val="en-GB"/>
        </w:rPr>
        <w:t xml:space="preserve"> </w:t>
      </w:r>
    </w:p>
    <w:p w:rsidR="00A9002B" w:rsidRDefault="00A9002B" w:rsidP="002D47EC">
      <w:pPr>
        <w:widowControl/>
        <w:tabs>
          <w:tab w:val="left" w:pos="0"/>
          <w:tab w:val="left" w:pos="1418"/>
        </w:tabs>
        <w:adjustRightInd w:val="0"/>
        <w:snapToGrid w:val="0"/>
        <w:jc w:val="both"/>
        <w:rPr>
          <w:rFonts w:ascii="Arial" w:hAnsi="Arial" w:cs="Arial"/>
          <w:color w:val="000000" w:themeColor="text1"/>
          <w:szCs w:val="24"/>
          <w:lang w:val="en-GB"/>
        </w:rPr>
      </w:pPr>
    </w:p>
    <w:p w:rsidR="00D71ED8" w:rsidRPr="00E904CA" w:rsidRDefault="00D71ED8" w:rsidP="00D71ED8">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E904CA">
        <w:rPr>
          <w:rFonts w:ascii="Arial" w:hAnsi="Arial" w:cs="Arial"/>
          <w:i/>
          <w:color w:val="000000" w:themeColor="text1"/>
          <w:szCs w:val="24"/>
          <w:u w:val="single"/>
          <w:lang w:val="en-GB"/>
        </w:rPr>
        <w:t>Arguments against</w:t>
      </w:r>
    </w:p>
    <w:p w:rsidR="00D71ED8" w:rsidRDefault="00D71ED8" w:rsidP="002D47EC">
      <w:pPr>
        <w:widowControl/>
        <w:tabs>
          <w:tab w:val="left" w:pos="0"/>
          <w:tab w:val="left" w:pos="1418"/>
        </w:tabs>
        <w:adjustRightInd w:val="0"/>
        <w:snapToGrid w:val="0"/>
        <w:jc w:val="both"/>
        <w:rPr>
          <w:rFonts w:ascii="Arial" w:hAnsi="Arial" w:cs="Arial"/>
          <w:color w:val="000000" w:themeColor="text1"/>
          <w:szCs w:val="24"/>
          <w:lang w:val="en-GB"/>
        </w:rPr>
      </w:pPr>
    </w:p>
    <w:p w:rsidR="00610CE6" w:rsidRDefault="007B6F76" w:rsidP="00CF4927">
      <w:pPr>
        <w:widowControl/>
        <w:numPr>
          <w:ilvl w:val="0"/>
          <w:numId w:val="1"/>
        </w:numPr>
        <w:tabs>
          <w:tab w:val="left" w:pos="0"/>
          <w:tab w:val="left" w:pos="1418"/>
        </w:tabs>
        <w:adjustRightInd w:val="0"/>
        <w:snapToGrid w:val="0"/>
        <w:ind w:left="0" w:firstLine="0"/>
        <w:jc w:val="both"/>
        <w:rPr>
          <w:rFonts w:ascii="Arial" w:hAnsi="Arial" w:cs="Arial"/>
          <w:color w:val="000000" w:themeColor="text1"/>
          <w:szCs w:val="24"/>
          <w:lang w:val="en-GB"/>
        </w:rPr>
      </w:pPr>
      <w:r>
        <w:rPr>
          <w:rFonts w:ascii="Arial" w:hAnsi="Arial" w:cs="Arial"/>
          <w:color w:val="000000" w:themeColor="text1"/>
          <w:szCs w:val="24"/>
          <w:lang w:val="en-GB"/>
        </w:rPr>
        <w:t>In terms of counter-arguments</w:t>
      </w:r>
      <w:r w:rsidR="00610CE6" w:rsidRPr="002350D5">
        <w:rPr>
          <w:rFonts w:ascii="Arial" w:hAnsi="Arial" w:cs="Arial"/>
          <w:color w:val="000000" w:themeColor="text1"/>
          <w:szCs w:val="24"/>
          <w:lang w:val="en-GB"/>
        </w:rPr>
        <w:t xml:space="preserve">, </w:t>
      </w:r>
      <w:r w:rsidR="00610CE6">
        <w:rPr>
          <w:rFonts w:ascii="Arial" w:hAnsi="Arial" w:cs="Arial"/>
          <w:color w:val="000000" w:themeColor="text1"/>
          <w:szCs w:val="24"/>
          <w:lang w:val="en-GB"/>
        </w:rPr>
        <w:t xml:space="preserve">there </w:t>
      </w:r>
      <w:r w:rsidR="00396B29">
        <w:rPr>
          <w:rFonts w:ascii="Arial" w:hAnsi="Arial" w:cs="Arial"/>
          <w:color w:val="000000" w:themeColor="text1"/>
          <w:szCs w:val="24"/>
          <w:lang w:val="en-GB"/>
        </w:rPr>
        <w:t>may</w:t>
      </w:r>
      <w:r w:rsidR="00610CE6">
        <w:rPr>
          <w:rFonts w:ascii="Arial" w:hAnsi="Arial" w:cs="Arial"/>
          <w:color w:val="000000" w:themeColor="text1"/>
          <w:szCs w:val="24"/>
          <w:lang w:val="en-GB"/>
        </w:rPr>
        <w:t xml:space="preserve"> be</w:t>
      </w:r>
      <w:r w:rsidR="00610CE6" w:rsidRPr="002350D5">
        <w:rPr>
          <w:rFonts w:ascii="Arial" w:hAnsi="Arial" w:cs="Arial"/>
          <w:color w:val="000000" w:themeColor="text1"/>
          <w:szCs w:val="24"/>
          <w:lang w:val="en-GB"/>
        </w:rPr>
        <w:t xml:space="preserve"> doubts </w:t>
      </w:r>
      <w:r w:rsidR="00396B29">
        <w:rPr>
          <w:rFonts w:ascii="Arial" w:hAnsi="Arial" w:cs="Arial"/>
          <w:color w:val="000000" w:themeColor="text1"/>
          <w:szCs w:val="24"/>
          <w:lang w:val="en-GB"/>
        </w:rPr>
        <w:t>about the</w:t>
      </w:r>
      <w:r w:rsidR="00610CE6" w:rsidRPr="002350D5">
        <w:rPr>
          <w:rFonts w:ascii="Arial" w:hAnsi="Arial" w:cs="Arial"/>
          <w:color w:val="000000" w:themeColor="text1"/>
          <w:szCs w:val="24"/>
          <w:lang w:val="en-GB"/>
        </w:rPr>
        <w:t xml:space="preserve"> practicality</w:t>
      </w:r>
      <w:r w:rsidR="00396B29">
        <w:rPr>
          <w:rFonts w:ascii="Arial" w:hAnsi="Arial" w:cs="Arial"/>
          <w:color w:val="000000" w:themeColor="text1"/>
          <w:szCs w:val="24"/>
          <w:lang w:val="en-GB"/>
        </w:rPr>
        <w:t xml:space="preserve"> of a halfway house approach</w:t>
      </w:r>
      <w:r w:rsidR="00610CE6" w:rsidRPr="002350D5">
        <w:rPr>
          <w:rFonts w:ascii="Arial" w:hAnsi="Arial" w:cs="Arial"/>
          <w:color w:val="000000" w:themeColor="text1"/>
          <w:szCs w:val="24"/>
          <w:lang w:val="en-GB"/>
        </w:rPr>
        <w:t xml:space="preserve">, </w:t>
      </w:r>
      <w:r w:rsidR="00396B29">
        <w:rPr>
          <w:rFonts w:ascii="Arial" w:hAnsi="Arial" w:cs="Arial"/>
          <w:color w:val="000000" w:themeColor="text1"/>
          <w:szCs w:val="24"/>
          <w:lang w:val="en-GB"/>
        </w:rPr>
        <w:t xml:space="preserve">because of </w:t>
      </w:r>
      <w:r w:rsidR="00610CE6" w:rsidRPr="002350D5">
        <w:rPr>
          <w:rFonts w:ascii="Arial" w:hAnsi="Arial" w:cs="Arial"/>
          <w:color w:val="000000" w:themeColor="text1"/>
          <w:szCs w:val="24"/>
          <w:lang w:val="en-GB"/>
        </w:rPr>
        <w:t xml:space="preserve">the risk of the relatively easier track being overwhelmingly </w:t>
      </w:r>
      <w:r w:rsidR="00820A7B">
        <w:rPr>
          <w:rFonts w:ascii="Arial" w:hAnsi="Arial" w:cs="Arial"/>
          <w:color w:val="000000" w:themeColor="text1"/>
          <w:szCs w:val="24"/>
          <w:lang w:val="en-GB"/>
        </w:rPr>
        <w:t>utilised</w:t>
      </w:r>
      <w:r w:rsidR="00610CE6" w:rsidRPr="002350D5">
        <w:rPr>
          <w:rFonts w:ascii="Arial" w:hAnsi="Arial" w:cs="Arial"/>
          <w:color w:val="000000" w:themeColor="text1"/>
          <w:szCs w:val="24"/>
          <w:lang w:val="en-GB"/>
        </w:rPr>
        <w:t xml:space="preserve"> </w:t>
      </w:r>
      <w:r w:rsidR="00610CE6">
        <w:rPr>
          <w:rFonts w:ascii="Arial" w:hAnsi="Arial" w:cs="Arial"/>
          <w:color w:val="000000" w:themeColor="text1"/>
          <w:szCs w:val="24"/>
          <w:lang w:val="en-GB"/>
        </w:rPr>
        <w:t>whil</w:t>
      </w:r>
      <w:r w:rsidR="00820A7B">
        <w:rPr>
          <w:rFonts w:ascii="Arial" w:hAnsi="Arial" w:cs="Arial"/>
          <w:color w:val="000000" w:themeColor="text1"/>
          <w:szCs w:val="24"/>
          <w:lang w:val="en-GB"/>
        </w:rPr>
        <w:t>e</w:t>
      </w:r>
      <w:r w:rsidR="00610CE6" w:rsidRPr="002350D5">
        <w:rPr>
          <w:rFonts w:ascii="Arial" w:hAnsi="Arial" w:cs="Arial"/>
          <w:color w:val="000000" w:themeColor="text1"/>
          <w:szCs w:val="24"/>
          <w:lang w:val="en-GB"/>
        </w:rPr>
        <w:t xml:space="preserve"> </w:t>
      </w:r>
      <w:r w:rsidR="00396B29">
        <w:rPr>
          <w:rFonts w:ascii="Arial" w:hAnsi="Arial" w:cs="Arial"/>
          <w:color w:val="000000" w:themeColor="text1"/>
          <w:szCs w:val="24"/>
          <w:lang w:val="en-GB"/>
        </w:rPr>
        <w:t>the more strict</w:t>
      </w:r>
      <w:r w:rsidR="00610CE6" w:rsidRPr="002350D5">
        <w:rPr>
          <w:rFonts w:ascii="Arial" w:hAnsi="Arial" w:cs="Arial"/>
          <w:color w:val="000000" w:themeColor="text1"/>
          <w:szCs w:val="24"/>
          <w:lang w:val="en-GB"/>
        </w:rPr>
        <w:t xml:space="preserve"> track</w:t>
      </w:r>
      <w:r w:rsidR="00396B29">
        <w:rPr>
          <w:rFonts w:ascii="Arial" w:hAnsi="Arial" w:cs="Arial"/>
          <w:color w:val="000000" w:themeColor="text1"/>
          <w:szCs w:val="24"/>
          <w:lang w:val="en-GB"/>
        </w:rPr>
        <w:t>(s)</w:t>
      </w:r>
      <w:r w:rsidR="00610CE6" w:rsidRPr="002350D5">
        <w:rPr>
          <w:rFonts w:ascii="Arial" w:hAnsi="Arial" w:cs="Arial"/>
          <w:color w:val="000000" w:themeColor="text1"/>
          <w:szCs w:val="24"/>
          <w:lang w:val="en-GB"/>
        </w:rPr>
        <w:t xml:space="preserve"> becom</w:t>
      </w:r>
      <w:r w:rsidR="00396B29">
        <w:rPr>
          <w:rFonts w:ascii="Arial" w:hAnsi="Arial" w:cs="Arial"/>
          <w:color w:val="000000" w:themeColor="text1"/>
          <w:szCs w:val="24"/>
          <w:lang w:val="en-GB"/>
        </w:rPr>
        <w:t>e</w:t>
      </w:r>
      <w:r w:rsidR="00610CE6" w:rsidRPr="002350D5">
        <w:rPr>
          <w:rFonts w:ascii="Arial" w:hAnsi="Arial" w:cs="Arial"/>
          <w:color w:val="000000" w:themeColor="text1"/>
          <w:szCs w:val="24"/>
          <w:lang w:val="en-GB"/>
        </w:rPr>
        <w:t xml:space="preserve"> redundant</w:t>
      </w:r>
      <w:r w:rsidR="00396B29">
        <w:rPr>
          <w:rFonts w:ascii="Arial" w:hAnsi="Arial" w:cs="Arial"/>
          <w:color w:val="000000" w:themeColor="text1"/>
          <w:szCs w:val="24"/>
          <w:lang w:val="en-GB"/>
        </w:rPr>
        <w:t>.  Also, because of having different application tracks with different legal outcomes, this may cause</w:t>
      </w:r>
      <w:r w:rsidR="00610CE6" w:rsidRPr="002350D5">
        <w:rPr>
          <w:rFonts w:ascii="Arial" w:hAnsi="Arial" w:cs="Arial"/>
          <w:color w:val="000000" w:themeColor="text1"/>
          <w:szCs w:val="24"/>
          <w:lang w:val="en-GB"/>
        </w:rPr>
        <w:t xml:space="preserve"> more gender confusion in society</w:t>
      </w:r>
      <w:r w:rsidR="00610CE6">
        <w:rPr>
          <w:rFonts w:ascii="Arial" w:hAnsi="Arial" w:cs="Arial"/>
          <w:color w:val="000000" w:themeColor="text1"/>
          <w:szCs w:val="24"/>
          <w:lang w:val="en-GB"/>
        </w:rPr>
        <w:t>, and consequential legal issues could arise from</w:t>
      </w:r>
      <w:r w:rsidR="00396B29">
        <w:rPr>
          <w:rFonts w:ascii="Arial" w:hAnsi="Arial" w:cs="Arial"/>
          <w:color w:val="000000" w:themeColor="text1"/>
          <w:szCs w:val="24"/>
          <w:lang w:val="en-GB"/>
        </w:rPr>
        <w:t xml:space="preserve"> this</w:t>
      </w:r>
      <w:r w:rsidR="00610CE6">
        <w:rPr>
          <w:rFonts w:ascii="Arial" w:hAnsi="Arial" w:cs="Arial"/>
          <w:color w:val="000000" w:themeColor="text1"/>
          <w:szCs w:val="24"/>
          <w:lang w:val="en-GB"/>
        </w:rPr>
        <w:t>.</w:t>
      </w:r>
    </w:p>
    <w:p w:rsidR="00A9002B" w:rsidRDefault="00A9002B" w:rsidP="002D47EC">
      <w:pPr>
        <w:widowControl/>
        <w:tabs>
          <w:tab w:val="left" w:pos="0"/>
          <w:tab w:val="left" w:pos="1418"/>
        </w:tabs>
        <w:adjustRightInd w:val="0"/>
        <w:snapToGrid w:val="0"/>
        <w:jc w:val="both"/>
        <w:rPr>
          <w:rFonts w:ascii="Arial" w:hAnsi="Arial" w:cs="Arial"/>
          <w:color w:val="000000" w:themeColor="text1"/>
          <w:szCs w:val="24"/>
          <w:lang w:val="en-GB"/>
        </w:rPr>
      </w:pPr>
    </w:p>
    <w:p w:rsidR="00A9002B" w:rsidRPr="00A9002B" w:rsidRDefault="00A9002B" w:rsidP="002D47EC">
      <w:pPr>
        <w:widowControl/>
        <w:tabs>
          <w:tab w:val="left" w:pos="0"/>
          <w:tab w:val="left" w:pos="1418"/>
        </w:tabs>
        <w:adjustRightInd w:val="0"/>
        <w:snapToGrid w:val="0"/>
        <w:jc w:val="both"/>
        <w:rPr>
          <w:rFonts w:ascii="Arial" w:hAnsi="Arial" w:cs="Arial"/>
          <w:color w:val="000000" w:themeColor="text1"/>
          <w:szCs w:val="24"/>
          <w:lang w:val="en-GB"/>
        </w:rPr>
      </w:pPr>
      <w:r w:rsidRPr="004878F3">
        <w:rPr>
          <w:rFonts w:ascii="Arial" w:hAnsi="Arial" w:cs="Arial"/>
          <w:i/>
          <w:szCs w:val="24"/>
          <w:u w:val="single"/>
          <w:lang w:val="en-GB"/>
        </w:rPr>
        <w:t>Views being sought in the current consultation</w:t>
      </w:r>
    </w:p>
    <w:p w:rsidR="00840D20" w:rsidRDefault="00840D20" w:rsidP="002D47EC">
      <w:pPr>
        <w:widowControl/>
        <w:tabs>
          <w:tab w:val="left" w:pos="0"/>
          <w:tab w:val="left" w:pos="1418"/>
        </w:tabs>
        <w:adjustRightInd w:val="0"/>
        <w:snapToGrid w:val="0"/>
        <w:jc w:val="both"/>
        <w:rPr>
          <w:rFonts w:ascii="Arial" w:hAnsi="Arial" w:cs="Arial"/>
          <w:color w:val="000000" w:themeColor="text1"/>
          <w:szCs w:val="24"/>
          <w:lang w:val="en-GB"/>
        </w:rPr>
      </w:pPr>
    </w:p>
    <w:p w:rsidR="005372B0" w:rsidRPr="00CF4927" w:rsidRDefault="005372B0" w:rsidP="00CF4927">
      <w:pPr>
        <w:widowControl/>
        <w:numPr>
          <w:ilvl w:val="0"/>
          <w:numId w:val="1"/>
        </w:numPr>
        <w:tabs>
          <w:tab w:val="left" w:pos="0"/>
          <w:tab w:val="left" w:pos="1418"/>
        </w:tabs>
        <w:adjustRightInd w:val="0"/>
        <w:snapToGrid w:val="0"/>
        <w:ind w:left="0" w:firstLine="0"/>
        <w:jc w:val="both"/>
        <w:rPr>
          <w:rFonts w:ascii="Arial" w:hAnsi="Arial" w:cs="Arial"/>
          <w:b/>
          <w:szCs w:val="24"/>
          <w:lang w:val="en-GB"/>
        </w:rPr>
      </w:pPr>
      <w:r w:rsidRPr="002350D5">
        <w:rPr>
          <w:rFonts w:ascii="Arial" w:hAnsi="Arial" w:cs="Arial"/>
          <w:color w:val="000000" w:themeColor="text1"/>
          <w:szCs w:val="24"/>
          <w:lang w:val="en-GB"/>
        </w:rPr>
        <w:t xml:space="preserve">The IWG welcomes any comments or views from the public on </w:t>
      </w:r>
      <w:r>
        <w:rPr>
          <w:rFonts w:ascii="Arial" w:hAnsi="Arial" w:cs="Arial"/>
          <w:color w:val="000000" w:themeColor="text1"/>
          <w:szCs w:val="24"/>
          <w:lang w:val="en-GB"/>
        </w:rPr>
        <w:t>the</w:t>
      </w:r>
      <w:r w:rsidRPr="002350D5">
        <w:rPr>
          <w:rFonts w:ascii="Arial" w:hAnsi="Arial" w:cs="Arial"/>
          <w:color w:val="000000" w:themeColor="text1"/>
          <w:szCs w:val="24"/>
          <w:lang w:val="en-GB"/>
        </w:rPr>
        <w:t xml:space="preserve"> </w:t>
      </w:r>
      <w:r w:rsidR="00937228">
        <w:rPr>
          <w:rFonts w:ascii="Arial" w:hAnsi="Arial" w:cs="Arial"/>
          <w:color w:val="000000" w:themeColor="text1"/>
          <w:szCs w:val="24"/>
          <w:lang w:val="en-GB"/>
        </w:rPr>
        <w:t xml:space="preserve">various </w:t>
      </w:r>
      <w:r w:rsidRPr="002350D5">
        <w:rPr>
          <w:rFonts w:ascii="Arial" w:hAnsi="Arial" w:cs="Arial"/>
          <w:color w:val="000000" w:themeColor="text1"/>
          <w:szCs w:val="24"/>
          <w:lang w:val="en-GB"/>
        </w:rPr>
        <w:t>models</w:t>
      </w:r>
      <w:r w:rsidR="00924791">
        <w:rPr>
          <w:rFonts w:ascii="Arial" w:hAnsi="Arial" w:cs="Arial"/>
          <w:color w:val="000000" w:themeColor="text1"/>
          <w:szCs w:val="24"/>
          <w:lang w:val="en-GB"/>
        </w:rPr>
        <w:t xml:space="preserve"> and related issues</w:t>
      </w:r>
      <w:r w:rsidRPr="002350D5">
        <w:rPr>
          <w:rFonts w:ascii="Arial" w:hAnsi="Arial" w:cs="Arial"/>
          <w:color w:val="000000" w:themeColor="text1"/>
          <w:szCs w:val="24"/>
          <w:lang w:val="en-GB"/>
        </w:rPr>
        <w:t xml:space="preserve"> </w:t>
      </w:r>
      <w:r w:rsidR="00937228">
        <w:rPr>
          <w:rFonts w:ascii="Arial" w:hAnsi="Arial" w:cs="Arial"/>
          <w:color w:val="000000" w:themeColor="text1"/>
          <w:szCs w:val="24"/>
          <w:lang w:val="en-GB"/>
        </w:rPr>
        <w:t>discussed</w:t>
      </w:r>
      <w:r w:rsidR="00B07E94">
        <w:rPr>
          <w:rFonts w:ascii="Arial" w:hAnsi="Arial" w:cs="Arial"/>
          <w:color w:val="000000" w:themeColor="text1"/>
          <w:szCs w:val="24"/>
          <w:lang w:val="en-GB"/>
        </w:rPr>
        <w:t>,</w:t>
      </w:r>
      <w:r w:rsidR="00937228">
        <w:rPr>
          <w:rFonts w:ascii="Arial" w:hAnsi="Arial" w:cs="Arial"/>
          <w:color w:val="000000" w:themeColor="text1"/>
          <w:szCs w:val="24"/>
          <w:lang w:val="en-GB"/>
        </w:rPr>
        <w:t xml:space="preserve"> </w:t>
      </w:r>
      <w:r w:rsidR="00937228">
        <w:rPr>
          <w:rFonts w:ascii="Arial" w:hAnsi="Arial" w:cs="Arial"/>
          <w:szCs w:val="24"/>
          <w:lang w:val="en-GB"/>
        </w:rPr>
        <w:t>including</w:t>
      </w:r>
      <w:r w:rsidR="00B07E94">
        <w:rPr>
          <w:rFonts w:ascii="Arial" w:hAnsi="Arial" w:cs="Arial"/>
          <w:szCs w:val="24"/>
          <w:lang w:val="en-GB"/>
        </w:rPr>
        <w:t>:</w:t>
      </w:r>
      <w:r w:rsidR="00937228">
        <w:rPr>
          <w:rFonts w:ascii="Arial" w:hAnsi="Arial" w:cs="Arial"/>
          <w:szCs w:val="24"/>
          <w:lang w:val="en-GB"/>
        </w:rPr>
        <w:t xml:space="preserve"> </w:t>
      </w:r>
      <w:r w:rsidR="00B07E94">
        <w:rPr>
          <w:rFonts w:ascii="Arial" w:hAnsi="Arial" w:cs="Arial"/>
          <w:szCs w:val="24"/>
          <w:lang w:val="en-GB"/>
        </w:rPr>
        <w:t>the type of gender recognition scheme;</w:t>
      </w:r>
      <w:r w:rsidR="00937228">
        <w:rPr>
          <w:rStyle w:val="FootnoteReference"/>
          <w:rFonts w:ascii="Arial" w:hAnsi="Arial" w:cs="Arial"/>
          <w:szCs w:val="24"/>
          <w:lang w:val="en-GB"/>
        </w:rPr>
        <w:footnoteReference w:id="88"/>
      </w:r>
      <w:r w:rsidR="00937228">
        <w:rPr>
          <w:rFonts w:ascii="Arial" w:hAnsi="Arial" w:cs="Arial"/>
          <w:szCs w:val="24"/>
          <w:lang w:val="en-GB"/>
        </w:rPr>
        <w:t xml:space="preserve"> </w:t>
      </w:r>
      <w:r w:rsidR="00B07E94">
        <w:rPr>
          <w:rFonts w:ascii="Arial" w:hAnsi="Arial" w:cs="Arial"/>
          <w:color w:val="000000" w:themeColor="text1"/>
          <w:szCs w:val="24"/>
          <w:lang w:val="en-GB"/>
        </w:rPr>
        <w:t xml:space="preserve">possible </w:t>
      </w:r>
      <w:r w:rsidR="00937228" w:rsidRPr="00235FD2">
        <w:rPr>
          <w:rFonts w:ascii="Arial" w:hAnsi="Arial" w:cs="Arial"/>
          <w:szCs w:val="24"/>
          <w:lang w:val="en-GB"/>
        </w:rPr>
        <w:t>adopti</w:t>
      </w:r>
      <w:r w:rsidR="00937228">
        <w:rPr>
          <w:rFonts w:ascii="Arial" w:hAnsi="Arial" w:cs="Arial"/>
          <w:szCs w:val="24"/>
          <w:lang w:val="en-GB"/>
        </w:rPr>
        <w:t>on of</w:t>
      </w:r>
      <w:r w:rsidR="00937228" w:rsidRPr="00235FD2">
        <w:rPr>
          <w:rFonts w:ascii="Arial" w:hAnsi="Arial" w:cs="Arial"/>
          <w:szCs w:val="24"/>
          <w:lang w:val="en-GB"/>
        </w:rPr>
        <w:t xml:space="preserve"> the UK </w:t>
      </w:r>
      <w:r w:rsidR="00924791">
        <w:rPr>
          <w:rFonts w:ascii="Arial" w:hAnsi="Arial" w:cs="Arial"/>
          <w:szCs w:val="24"/>
          <w:lang w:val="en-GB"/>
        </w:rPr>
        <w:t xml:space="preserve">or another jurisdiction’s gender recognition </w:t>
      </w:r>
      <w:r w:rsidR="00937228" w:rsidRPr="00235FD2">
        <w:rPr>
          <w:rFonts w:ascii="Arial" w:hAnsi="Arial" w:cs="Arial"/>
          <w:szCs w:val="24"/>
          <w:lang w:val="en-GB"/>
        </w:rPr>
        <w:t>model</w:t>
      </w:r>
      <w:r w:rsidR="00B07E94">
        <w:rPr>
          <w:rFonts w:ascii="Arial" w:hAnsi="Arial" w:cs="Arial"/>
          <w:szCs w:val="24"/>
          <w:lang w:val="en-GB"/>
        </w:rPr>
        <w:t>;</w:t>
      </w:r>
      <w:r w:rsidR="00B07E94">
        <w:rPr>
          <w:rStyle w:val="FootnoteReference"/>
          <w:rFonts w:ascii="Arial" w:hAnsi="Arial" w:cs="Arial"/>
          <w:szCs w:val="24"/>
          <w:lang w:val="en-GB"/>
        </w:rPr>
        <w:footnoteReference w:id="89"/>
      </w:r>
      <w:r w:rsidR="00924791">
        <w:rPr>
          <w:rFonts w:ascii="Arial" w:hAnsi="Arial" w:cs="Arial"/>
          <w:szCs w:val="24"/>
          <w:lang w:val="en-GB"/>
        </w:rPr>
        <w:t xml:space="preserve"> the authority to determine applications for gender </w:t>
      </w:r>
      <w:r w:rsidR="00924791">
        <w:rPr>
          <w:rFonts w:ascii="Arial" w:hAnsi="Arial" w:cs="Arial"/>
          <w:szCs w:val="24"/>
          <w:lang w:val="en-GB"/>
        </w:rPr>
        <w:lastRenderedPageBreak/>
        <w:t>recognition;</w:t>
      </w:r>
      <w:r w:rsidR="00924791">
        <w:rPr>
          <w:rStyle w:val="FootnoteReference"/>
          <w:rFonts w:ascii="Arial" w:hAnsi="Arial" w:cs="Arial"/>
          <w:szCs w:val="24"/>
          <w:lang w:val="en-GB"/>
        </w:rPr>
        <w:footnoteReference w:id="90"/>
      </w:r>
      <w:r w:rsidR="00937228">
        <w:rPr>
          <w:rFonts w:ascii="Arial" w:hAnsi="Arial" w:cs="Arial"/>
          <w:szCs w:val="24"/>
          <w:lang w:val="en-GB"/>
        </w:rPr>
        <w:t xml:space="preserve"> </w:t>
      </w:r>
      <w:r w:rsidR="00924791">
        <w:rPr>
          <w:rFonts w:ascii="Arial" w:hAnsi="Arial" w:cs="Arial"/>
          <w:szCs w:val="24"/>
          <w:lang w:val="en-GB"/>
        </w:rPr>
        <w:t xml:space="preserve">a possible </w:t>
      </w:r>
      <w:r w:rsidR="00924791" w:rsidRPr="00235FD2">
        <w:rPr>
          <w:rFonts w:ascii="Arial" w:hAnsi="Arial" w:cs="Arial"/>
          <w:szCs w:val="24"/>
          <w:lang w:val="en-GB"/>
        </w:rPr>
        <w:t>dual-track gender recognition sche</w:t>
      </w:r>
      <w:r w:rsidR="00924791">
        <w:rPr>
          <w:rFonts w:ascii="Arial" w:hAnsi="Arial" w:cs="Arial"/>
          <w:szCs w:val="24"/>
          <w:lang w:val="en-GB"/>
        </w:rPr>
        <w:t>me;</w:t>
      </w:r>
      <w:r w:rsidR="00924791">
        <w:rPr>
          <w:rStyle w:val="FootnoteReference"/>
          <w:rFonts w:ascii="Arial" w:hAnsi="Arial" w:cs="Arial"/>
          <w:szCs w:val="24"/>
          <w:lang w:val="en-GB"/>
        </w:rPr>
        <w:footnoteReference w:id="91"/>
      </w:r>
      <w:r w:rsidR="00924791">
        <w:rPr>
          <w:rFonts w:ascii="Arial" w:hAnsi="Arial" w:cs="Arial"/>
          <w:szCs w:val="24"/>
          <w:lang w:val="en-GB"/>
        </w:rPr>
        <w:t xml:space="preserve"> </w:t>
      </w:r>
      <w:r w:rsidRPr="002350D5">
        <w:rPr>
          <w:rFonts w:ascii="Arial" w:hAnsi="Arial" w:cs="Arial"/>
          <w:color w:val="000000" w:themeColor="text1"/>
          <w:szCs w:val="24"/>
          <w:lang w:val="en-GB"/>
        </w:rPr>
        <w:t xml:space="preserve">and any other </w:t>
      </w:r>
      <w:r>
        <w:rPr>
          <w:rFonts w:ascii="Arial" w:hAnsi="Arial" w:cs="Arial"/>
          <w:color w:val="000000" w:themeColor="text1"/>
          <w:szCs w:val="24"/>
          <w:lang w:val="en-GB"/>
        </w:rPr>
        <w:t>form of proposed</w:t>
      </w:r>
      <w:r w:rsidRPr="002350D5">
        <w:rPr>
          <w:rFonts w:ascii="Arial" w:hAnsi="Arial" w:cs="Arial"/>
          <w:color w:val="000000" w:themeColor="text1"/>
          <w:szCs w:val="24"/>
          <w:lang w:val="en-GB"/>
        </w:rPr>
        <w:t xml:space="preserve"> </w:t>
      </w:r>
      <w:r w:rsidR="00820A7B">
        <w:rPr>
          <w:rFonts w:ascii="Arial" w:hAnsi="Arial" w:cs="Arial"/>
          <w:color w:val="000000" w:themeColor="text1"/>
          <w:szCs w:val="24"/>
          <w:lang w:val="en-GB"/>
        </w:rPr>
        <w:t xml:space="preserve">gender recognition </w:t>
      </w:r>
      <w:r w:rsidRPr="002350D5">
        <w:rPr>
          <w:rFonts w:ascii="Arial" w:hAnsi="Arial" w:cs="Arial"/>
          <w:color w:val="000000" w:themeColor="text1"/>
          <w:szCs w:val="24"/>
          <w:lang w:val="en-GB"/>
        </w:rPr>
        <w:t>model.</w:t>
      </w:r>
      <w:r w:rsidR="00A65D63">
        <w:rPr>
          <w:rFonts w:ascii="Arial" w:hAnsi="Arial" w:cs="Arial"/>
          <w:color w:val="000000" w:themeColor="text1"/>
          <w:szCs w:val="24"/>
          <w:lang w:val="en-GB"/>
        </w:rPr>
        <w:t xml:space="preserve">  </w:t>
      </w:r>
      <w:r w:rsidR="00A65D63">
        <w:rPr>
          <w:rFonts w:ascii="Arial" w:hAnsi="Arial" w:cs="Arial"/>
          <w:szCs w:val="24"/>
          <w:lang w:val="en-GB"/>
        </w:rPr>
        <w:t>(The</w:t>
      </w:r>
      <w:r w:rsidR="00937228">
        <w:rPr>
          <w:rFonts w:ascii="Arial" w:hAnsi="Arial" w:cs="Arial"/>
          <w:szCs w:val="24"/>
          <w:lang w:val="en-GB"/>
        </w:rPr>
        <w:t xml:space="preserve"> relevant</w:t>
      </w:r>
      <w:r w:rsidR="00A65D63">
        <w:rPr>
          <w:rFonts w:ascii="Arial" w:hAnsi="Arial" w:cs="Arial"/>
          <w:szCs w:val="24"/>
          <w:lang w:val="en-GB"/>
        </w:rPr>
        <w:t xml:space="preserve"> issues for consultation are set out in Chapter 8 and summarised in </w:t>
      </w:r>
      <w:r w:rsidR="00A65D63" w:rsidRPr="00891436">
        <w:rPr>
          <w:rFonts w:ascii="Arial" w:hAnsi="Arial" w:cs="Arial"/>
          <w:szCs w:val="24"/>
          <w:lang w:val="en-GB"/>
        </w:rPr>
        <w:t xml:space="preserve">Chapter </w:t>
      </w:r>
      <w:r w:rsidR="00A65D63">
        <w:rPr>
          <w:rFonts w:ascii="Arial" w:hAnsi="Arial" w:cs="Arial"/>
          <w:szCs w:val="24"/>
          <w:lang w:val="en-GB"/>
        </w:rPr>
        <w:t>10 of the Consultation Paper, as well as in the Annex to this Executive Summary.</w:t>
      </w:r>
      <w:r w:rsidR="00A65D63">
        <w:rPr>
          <w:rStyle w:val="FootnoteReference"/>
          <w:rFonts w:ascii="Arial" w:hAnsi="Arial" w:cs="Arial"/>
          <w:szCs w:val="24"/>
          <w:lang w:val="en-GB"/>
        </w:rPr>
        <w:footnoteReference w:id="92"/>
      </w:r>
      <w:r w:rsidR="00A65D63">
        <w:rPr>
          <w:rFonts w:ascii="Arial" w:hAnsi="Arial" w:cs="Arial"/>
          <w:szCs w:val="24"/>
          <w:lang w:val="en-GB"/>
        </w:rPr>
        <w:t>)</w:t>
      </w:r>
    </w:p>
    <w:p w:rsidR="005372B0" w:rsidRDefault="005372B0" w:rsidP="002D47EC">
      <w:pPr>
        <w:widowControl/>
        <w:tabs>
          <w:tab w:val="left" w:pos="0"/>
          <w:tab w:val="left" w:pos="1418"/>
        </w:tabs>
        <w:adjustRightInd w:val="0"/>
        <w:snapToGrid w:val="0"/>
        <w:jc w:val="both"/>
        <w:rPr>
          <w:rFonts w:ascii="Arial" w:hAnsi="Arial" w:cs="Arial"/>
          <w:b/>
          <w:szCs w:val="24"/>
          <w:lang w:val="en-GB"/>
        </w:rPr>
      </w:pPr>
    </w:p>
    <w:p w:rsidR="005372B0" w:rsidRPr="00CF4927" w:rsidRDefault="005372B0" w:rsidP="00C352AE">
      <w:pPr>
        <w:keepNext/>
        <w:widowControl/>
        <w:tabs>
          <w:tab w:val="left" w:pos="0"/>
          <w:tab w:val="left" w:pos="1418"/>
        </w:tabs>
        <w:adjustRightInd w:val="0"/>
        <w:snapToGrid w:val="0"/>
        <w:jc w:val="both"/>
        <w:rPr>
          <w:rFonts w:ascii="Arial" w:hAnsi="Arial" w:cs="Arial"/>
          <w:b/>
          <w:i/>
          <w:szCs w:val="24"/>
          <w:lang w:val="en-GB"/>
        </w:rPr>
      </w:pPr>
      <w:r w:rsidRPr="00CF4927">
        <w:rPr>
          <w:rFonts w:ascii="Arial" w:hAnsi="Arial" w:cs="Arial"/>
          <w:b/>
          <w:i/>
          <w:szCs w:val="24"/>
          <w:lang w:val="en-GB"/>
        </w:rPr>
        <w:t>Other related matters</w:t>
      </w:r>
      <w:r w:rsidR="00417CF9">
        <w:rPr>
          <w:rFonts w:ascii="Arial" w:hAnsi="Arial" w:cs="Arial"/>
          <w:b/>
          <w:i/>
          <w:szCs w:val="24"/>
          <w:lang w:val="en-GB"/>
        </w:rPr>
        <w:t xml:space="preserve"> (Chapter 9)</w:t>
      </w:r>
    </w:p>
    <w:p w:rsidR="005372B0" w:rsidRDefault="005372B0" w:rsidP="00C352AE">
      <w:pPr>
        <w:keepNext/>
        <w:widowControl/>
        <w:tabs>
          <w:tab w:val="left" w:pos="0"/>
          <w:tab w:val="left" w:pos="1418"/>
        </w:tabs>
        <w:adjustRightInd w:val="0"/>
        <w:snapToGrid w:val="0"/>
        <w:jc w:val="both"/>
        <w:rPr>
          <w:rFonts w:ascii="Arial" w:hAnsi="Arial" w:cs="Arial"/>
          <w:b/>
          <w:szCs w:val="24"/>
          <w:lang w:val="en-GB"/>
        </w:rPr>
      </w:pPr>
    </w:p>
    <w:p w:rsidR="005372B0" w:rsidRDefault="005372B0"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sidRPr="00CF4927">
        <w:rPr>
          <w:rFonts w:ascii="Arial" w:hAnsi="Arial" w:cs="Arial"/>
          <w:szCs w:val="24"/>
          <w:lang w:val="en-GB"/>
        </w:rPr>
        <w:t>Chapter 9</w:t>
      </w:r>
      <w:r>
        <w:rPr>
          <w:rFonts w:ascii="Arial" w:hAnsi="Arial" w:cs="Arial"/>
          <w:szCs w:val="24"/>
          <w:lang w:val="en-GB"/>
        </w:rPr>
        <w:t xml:space="preserve"> </w:t>
      </w:r>
      <w:r w:rsidR="004B2B37">
        <w:rPr>
          <w:rFonts w:ascii="Arial" w:hAnsi="Arial" w:cs="Arial"/>
          <w:szCs w:val="24"/>
          <w:lang w:val="en-GB"/>
        </w:rPr>
        <w:t xml:space="preserve">provides general information and discussion on two </w:t>
      </w:r>
      <w:r w:rsidR="00C3223D">
        <w:rPr>
          <w:rFonts w:ascii="Arial" w:hAnsi="Arial" w:cs="Arial"/>
          <w:szCs w:val="24"/>
          <w:lang w:val="en-GB"/>
        </w:rPr>
        <w:t xml:space="preserve">other related </w:t>
      </w:r>
      <w:r w:rsidR="004B2B37">
        <w:rPr>
          <w:rFonts w:ascii="Arial" w:hAnsi="Arial" w:cs="Arial"/>
          <w:szCs w:val="24"/>
          <w:lang w:val="en-GB"/>
        </w:rPr>
        <w:t>issues: (1)</w:t>
      </w:r>
      <w:r w:rsidR="00C15A46">
        <w:rPr>
          <w:rFonts w:ascii="Arial" w:hAnsi="Arial" w:cs="Arial"/>
          <w:szCs w:val="24"/>
          <w:lang w:val="en-GB"/>
        </w:rPr>
        <w:t xml:space="preserve"> the</w:t>
      </w:r>
      <w:r w:rsidR="004B2B37">
        <w:rPr>
          <w:rFonts w:ascii="Arial" w:hAnsi="Arial" w:cs="Arial"/>
          <w:szCs w:val="24"/>
          <w:lang w:val="en-GB"/>
        </w:rPr>
        <w:t xml:space="preserve"> alteration of </w:t>
      </w:r>
      <w:r w:rsidR="00C15A46">
        <w:rPr>
          <w:rFonts w:ascii="Arial" w:hAnsi="Arial" w:cs="Arial"/>
          <w:szCs w:val="24"/>
          <w:lang w:val="en-GB"/>
        </w:rPr>
        <w:t xml:space="preserve">an applicant’s </w:t>
      </w:r>
      <w:r w:rsidR="004B2B37">
        <w:rPr>
          <w:rFonts w:ascii="Arial" w:hAnsi="Arial" w:cs="Arial"/>
          <w:szCs w:val="24"/>
          <w:lang w:val="en-GB"/>
        </w:rPr>
        <w:t>birth certificate following gender recognition</w:t>
      </w:r>
      <w:r w:rsidR="00C15A46">
        <w:rPr>
          <w:rFonts w:ascii="Arial" w:hAnsi="Arial" w:cs="Arial"/>
          <w:szCs w:val="24"/>
          <w:lang w:val="en-GB"/>
        </w:rPr>
        <w:t>;</w:t>
      </w:r>
      <w:r w:rsidR="004B2B37">
        <w:rPr>
          <w:rFonts w:ascii="Arial" w:hAnsi="Arial" w:cs="Arial"/>
          <w:szCs w:val="24"/>
          <w:lang w:val="en-GB"/>
        </w:rPr>
        <w:t xml:space="preserve"> and (2) protection of gender history.  </w:t>
      </w:r>
      <w:r w:rsidR="00C15A46">
        <w:rPr>
          <w:rFonts w:ascii="Arial" w:hAnsi="Arial" w:cs="Arial"/>
          <w:szCs w:val="24"/>
          <w:lang w:val="en-GB"/>
        </w:rPr>
        <w:t>As</w:t>
      </w:r>
      <w:r w:rsidR="00C3223D">
        <w:rPr>
          <w:rFonts w:ascii="Arial" w:hAnsi="Arial" w:cs="Arial"/>
          <w:szCs w:val="24"/>
          <w:lang w:val="en-GB"/>
        </w:rPr>
        <w:t xml:space="preserve"> t</w:t>
      </w:r>
      <w:r w:rsidR="004B2B37">
        <w:rPr>
          <w:rFonts w:ascii="Arial" w:hAnsi="Arial" w:cs="Arial"/>
          <w:szCs w:val="24"/>
          <w:lang w:val="en-GB"/>
        </w:rPr>
        <w:t xml:space="preserve">hese matters are considered </w:t>
      </w:r>
      <w:r w:rsidR="00C15A46">
        <w:rPr>
          <w:rFonts w:ascii="Arial" w:hAnsi="Arial" w:cs="Arial"/>
          <w:szCs w:val="24"/>
          <w:lang w:val="en-GB"/>
        </w:rPr>
        <w:t xml:space="preserve">to be </w:t>
      </w:r>
      <w:r w:rsidR="004B2B37">
        <w:rPr>
          <w:rFonts w:ascii="Arial" w:hAnsi="Arial" w:cs="Arial"/>
          <w:szCs w:val="24"/>
          <w:lang w:val="en-GB"/>
        </w:rPr>
        <w:t>“</w:t>
      </w:r>
      <w:r w:rsidR="004B2B37" w:rsidRPr="005A4181">
        <w:rPr>
          <w:rFonts w:ascii="Arial" w:hAnsi="Arial" w:cs="Arial"/>
          <w:i/>
          <w:szCs w:val="24"/>
          <w:lang w:val="en-GB"/>
        </w:rPr>
        <w:t>post-recognition</w:t>
      </w:r>
      <w:r w:rsidR="004B2B37">
        <w:rPr>
          <w:rFonts w:ascii="Arial" w:hAnsi="Arial" w:cs="Arial"/>
          <w:szCs w:val="24"/>
          <w:lang w:val="en-GB"/>
        </w:rPr>
        <w:t>” issues pertain</w:t>
      </w:r>
      <w:r w:rsidR="000D06A1">
        <w:rPr>
          <w:rFonts w:ascii="Arial" w:hAnsi="Arial" w:cs="Arial"/>
          <w:szCs w:val="24"/>
          <w:lang w:val="en-GB"/>
        </w:rPr>
        <w:t>ing</w:t>
      </w:r>
      <w:r w:rsidR="004B2B37">
        <w:rPr>
          <w:rFonts w:ascii="Arial" w:hAnsi="Arial" w:cs="Arial"/>
          <w:szCs w:val="24"/>
          <w:lang w:val="en-GB"/>
        </w:rPr>
        <w:t xml:space="preserve"> to the effect of a recognised change of legal gender, th</w:t>
      </w:r>
      <w:r w:rsidR="00C15A46">
        <w:rPr>
          <w:rFonts w:ascii="Arial" w:hAnsi="Arial" w:cs="Arial"/>
          <w:szCs w:val="24"/>
          <w:lang w:val="en-GB"/>
        </w:rPr>
        <w:t>e</w:t>
      </w:r>
      <w:r w:rsidR="004B2B37">
        <w:rPr>
          <w:rFonts w:ascii="Arial" w:hAnsi="Arial" w:cs="Arial"/>
          <w:szCs w:val="24"/>
          <w:lang w:val="en-GB"/>
        </w:rPr>
        <w:t xml:space="preserve"> Consultation Paper </w:t>
      </w:r>
      <w:r w:rsidR="0026739D">
        <w:rPr>
          <w:rFonts w:ascii="Arial" w:hAnsi="Arial" w:cs="Arial"/>
          <w:szCs w:val="24"/>
          <w:lang w:val="en-GB"/>
        </w:rPr>
        <w:t>does</w:t>
      </w:r>
      <w:r w:rsidR="004B2B37">
        <w:rPr>
          <w:rFonts w:ascii="Arial" w:hAnsi="Arial" w:cs="Arial"/>
          <w:szCs w:val="24"/>
          <w:lang w:val="en-GB"/>
        </w:rPr>
        <w:t xml:space="preserve"> not pos</w:t>
      </w:r>
      <w:r w:rsidR="0026739D">
        <w:rPr>
          <w:rFonts w:ascii="Arial" w:hAnsi="Arial" w:cs="Arial"/>
          <w:szCs w:val="24"/>
          <w:lang w:val="en-GB"/>
        </w:rPr>
        <w:t>e</w:t>
      </w:r>
      <w:r w:rsidR="004B2B37">
        <w:rPr>
          <w:rFonts w:ascii="Arial" w:hAnsi="Arial" w:cs="Arial"/>
          <w:szCs w:val="24"/>
          <w:lang w:val="en-GB"/>
        </w:rPr>
        <w:t xml:space="preserve"> specific questions on these topics for consultation.  </w:t>
      </w:r>
      <w:r w:rsidR="00C15A46">
        <w:rPr>
          <w:rFonts w:ascii="Arial" w:hAnsi="Arial" w:cs="Arial"/>
          <w:szCs w:val="24"/>
          <w:lang w:val="en-GB"/>
        </w:rPr>
        <w:t>Nonetheless, t</w:t>
      </w:r>
      <w:r w:rsidR="004B2B37">
        <w:rPr>
          <w:rFonts w:ascii="Arial" w:hAnsi="Arial" w:cs="Arial"/>
          <w:szCs w:val="24"/>
          <w:lang w:val="en-GB"/>
        </w:rPr>
        <w:t xml:space="preserve">he IWG </w:t>
      </w:r>
      <w:r w:rsidR="0026739D">
        <w:rPr>
          <w:rFonts w:ascii="Arial" w:hAnsi="Arial" w:cs="Arial"/>
          <w:szCs w:val="24"/>
          <w:lang w:val="en-GB"/>
        </w:rPr>
        <w:t xml:space="preserve">would </w:t>
      </w:r>
      <w:r w:rsidR="004B2B37">
        <w:rPr>
          <w:rFonts w:ascii="Arial" w:hAnsi="Arial" w:cs="Arial"/>
          <w:szCs w:val="24"/>
          <w:lang w:val="en-GB"/>
        </w:rPr>
        <w:t>welcome views from the public on any issues aris</w:t>
      </w:r>
      <w:r w:rsidR="00A9002B">
        <w:rPr>
          <w:rFonts w:ascii="Arial" w:hAnsi="Arial" w:cs="Arial"/>
          <w:szCs w:val="24"/>
          <w:lang w:val="en-GB"/>
        </w:rPr>
        <w:t>ing</w:t>
      </w:r>
      <w:r w:rsidR="004B2B37">
        <w:rPr>
          <w:rFonts w:ascii="Arial" w:hAnsi="Arial" w:cs="Arial"/>
          <w:szCs w:val="24"/>
          <w:lang w:val="en-GB"/>
        </w:rPr>
        <w:t xml:space="preserve"> </w:t>
      </w:r>
      <w:r w:rsidR="00A9002B">
        <w:rPr>
          <w:rFonts w:ascii="Arial" w:hAnsi="Arial" w:cs="Arial"/>
          <w:szCs w:val="24"/>
          <w:lang w:val="en-GB"/>
        </w:rPr>
        <w:t>from these matters</w:t>
      </w:r>
      <w:r w:rsidR="004B2B37">
        <w:rPr>
          <w:rFonts w:ascii="Arial" w:hAnsi="Arial" w:cs="Arial"/>
          <w:szCs w:val="24"/>
          <w:lang w:val="en-GB"/>
        </w:rPr>
        <w:t xml:space="preserve">.  </w:t>
      </w:r>
      <w:r w:rsidR="00F629F0" w:rsidRPr="002350D5">
        <w:rPr>
          <w:rFonts w:ascii="Arial" w:hAnsi="Arial" w:cs="Arial"/>
          <w:color w:val="000000" w:themeColor="text1"/>
          <w:szCs w:val="24"/>
          <w:lang w:val="en-GB"/>
        </w:rPr>
        <w:t>In the interest of clarity</w:t>
      </w:r>
      <w:r w:rsidR="00F629F0">
        <w:rPr>
          <w:rFonts w:ascii="Arial" w:hAnsi="Arial" w:cs="Arial"/>
          <w:szCs w:val="24"/>
          <w:lang w:val="en-GB"/>
        </w:rPr>
        <w:t>, t</w:t>
      </w:r>
      <w:r w:rsidRPr="00CF4927">
        <w:rPr>
          <w:rFonts w:ascii="Arial" w:hAnsi="Arial" w:cs="Arial"/>
          <w:szCs w:val="24"/>
          <w:lang w:val="en-GB"/>
        </w:rPr>
        <w:t xml:space="preserve">he IWG reiterates paragraph </w:t>
      </w:r>
      <w:r w:rsidR="00F629F0">
        <w:rPr>
          <w:rFonts w:ascii="Arial" w:hAnsi="Arial" w:cs="Arial"/>
          <w:szCs w:val="24"/>
          <w:lang w:val="en-GB"/>
        </w:rPr>
        <w:t>19</w:t>
      </w:r>
      <w:r w:rsidRPr="00CF4927">
        <w:rPr>
          <w:rFonts w:ascii="Arial" w:hAnsi="Arial" w:cs="Arial"/>
          <w:szCs w:val="24"/>
          <w:lang w:val="en-GB"/>
        </w:rPr>
        <w:t xml:space="preserve"> above as its position regarding </w:t>
      </w:r>
      <w:r w:rsidR="0026739D">
        <w:rPr>
          <w:rFonts w:ascii="Arial" w:hAnsi="Arial" w:cs="Arial"/>
          <w:szCs w:val="24"/>
          <w:lang w:val="en-GB"/>
        </w:rPr>
        <w:t>the</w:t>
      </w:r>
      <w:r w:rsidRPr="00CF4927">
        <w:rPr>
          <w:rFonts w:ascii="Arial" w:hAnsi="Arial" w:cs="Arial"/>
          <w:szCs w:val="24"/>
          <w:lang w:val="en-GB"/>
        </w:rPr>
        <w:t xml:space="preserve"> arguments presented in </w:t>
      </w:r>
      <w:r w:rsidR="004B2B37" w:rsidRPr="00CF4927">
        <w:rPr>
          <w:rFonts w:ascii="Arial" w:hAnsi="Arial" w:cs="Arial"/>
          <w:szCs w:val="24"/>
          <w:lang w:val="en-GB"/>
        </w:rPr>
        <w:t>C</w:t>
      </w:r>
      <w:r w:rsidRPr="00CF4927">
        <w:rPr>
          <w:rFonts w:ascii="Arial" w:hAnsi="Arial" w:cs="Arial"/>
          <w:szCs w:val="24"/>
          <w:lang w:val="en-GB"/>
        </w:rPr>
        <w:t>hapter</w:t>
      </w:r>
      <w:r w:rsidR="00A9002B">
        <w:rPr>
          <w:rFonts w:ascii="Arial" w:hAnsi="Arial" w:cs="Arial"/>
          <w:szCs w:val="24"/>
          <w:lang w:val="en-GB"/>
        </w:rPr>
        <w:t xml:space="preserve"> 9</w:t>
      </w:r>
      <w:r w:rsidR="0026739D">
        <w:rPr>
          <w:rFonts w:ascii="Arial" w:hAnsi="Arial" w:cs="Arial"/>
          <w:szCs w:val="24"/>
          <w:lang w:val="en-GB"/>
        </w:rPr>
        <w:t>, which are summarised below</w:t>
      </w:r>
      <w:r w:rsidRPr="00CF4927">
        <w:rPr>
          <w:rFonts w:ascii="Arial" w:hAnsi="Arial" w:cs="Arial"/>
          <w:szCs w:val="24"/>
          <w:lang w:val="en-GB"/>
        </w:rPr>
        <w:t>.</w:t>
      </w:r>
    </w:p>
    <w:p w:rsidR="005372B0" w:rsidRPr="002D47EC" w:rsidRDefault="005372B0" w:rsidP="002D47EC">
      <w:pPr>
        <w:widowControl/>
        <w:tabs>
          <w:tab w:val="left" w:pos="0"/>
          <w:tab w:val="left" w:pos="1418"/>
        </w:tabs>
        <w:adjustRightInd w:val="0"/>
        <w:snapToGrid w:val="0"/>
        <w:jc w:val="both"/>
        <w:rPr>
          <w:rFonts w:ascii="Arial" w:hAnsi="Arial" w:cs="Arial"/>
          <w:color w:val="000000" w:themeColor="text1"/>
          <w:szCs w:val="24"/>
          <w:lang w:val="en-GB"/>
        </w:rPr>
      </w:pPr>
    </w:p>
    <w:p w:rsidR="00A9002B" w:rsidRPr="002D47EC" w:rsidRDefault="00A9002B" w:rsidP="002D47EC">
      <w:pPr>
        <w:widowControl/>
        <w:tabs>
          <w:tab w:val="left" w:pos="0"/>
          <w:tab w:val="left" w:pos="1418"/>
        </w:tabs>
        <w:adjustRightInd w:val="0"/>
        <w:snapToGrid w:val="0"/>
        <w:jc w:val="both"/>
        <w:rPr>
          <w:rFonts w:ascii="Arial" w:hAnsi="Arial" w:cs="Arial"/>
          <w:i/>
          <w:color w:val="000000" w:themeColor="text1"/>
          <w:szCs w:val="24"/>
          <w:u w:val="single"/>
          <w:lang w:val="en-GB"/>
        </w:rPr>
      </w:pPr>
      <w:r w:rsidRPr="002D47EC">
        <w:rPr>
          <w:rFonts w:ascii="Arial" w:hAnsi="Arial" w:cs="Arial"/>
          <w:i/>
          <w:szCs w:val="24"/>
          <w:u w:val="single"/>
          <w:lang w:val="en-GB"/>
        </w:rPr>
        <w:t>Alteration of birth certificate following gender recognition</w:t>
      </w:r>
      <w:r w:rsidR="00B35936">
        <w:rPr>
          <w:rStyle w:val="FootnoteReference"/>
          <w:rFonts w:ascii="Arial" w:hAnsi="Arial" w:cs="Arial"/>
          <w:szCs w:val="24"/>
          <w:lang w:val="en-GB"/>
        </w:rPr>
        <w:footnoteReference w:id="93"/>
      </w:r>
    </w:p>
    <w:p w:rsidR="00A9002B" w:rsidRDefault="00A9002B" w:rsidP="002D47EC">
      <w:pPr>
        <w:widowControl/>
        <w:tabs>
          <w:tab w:val="left" w:pos="0"/>
          <w:tab w:val="left" w:pos="1418"/>
        </w:tabs>
        <w:adjustRightInd w:val="0"/>
        <w:snapToGrid w:val="0"/>
        <w:jc w:val="both"/>
        <w:rPr>
          <w:rFonts w:ascii="Arial" w:hAnsi="Arial" w:cs="Arial"/>
          <w:color w:val="000000" w:themeColor="text1"/>
          <w:szCs w:val="24"/>
          <w:lang w:val="en-GB"/>
        </w:rPr>
      </w:pPr>
    </w:p>
    <w:p w:rsidR="007B6F76" w:rsidRPr="00C352AE" w:rsidRDefault="007B6F76" w:rsidP="007B6F76">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in support</w:t>
      </w:r>
    </w:p>
    <w:p w:rsidR="00A9002B" w:rsidRPr="002D47EC" w:rsidRDefault="00A9002B" w:rsidP="002D47EC">
      <w:pPr>
        <w:widowControl/>
        <w:tabs>
          <w:tab w:val="left" w:pos="0"/>
          <w:tab w:val="left" w:pos="1418"/>
        </w:tabs>
        <w:adjustRightInd w:val="0"/>
        <w:snapToGrid w:val="0"/>
        <w:jc w:val="both"/>
        <w:rPr>
          <w:rFonts w:ascii="Arial" w:hAnsi="Arial" w:cs="Arial"/>
          <w:color w:val="000000" w:themeColor="text1"/>
          <w:szCs w:val="24"/>
          <w:lang w:val="en-GB"/>
        </w:rPr>
      </w:pPr>
    </w:p>
    <w:p w:rsidR="00A9002B" w:rsidRDefault="004B2B37"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With regard to </w:t>
      </w:r>
      <w:r w:rsidR="00611D8E">
        <w:rPr>
          <w:rFonts w:ascii="Arial" w:hAnsi="Arial" w:cs="Arial"/>
          <w:szCs w:val="24"/>
          <w:lang w:val="en-GB"/>
        </w:rPr>
        <w:t xml:space="preserve">the </w:t>
      </w:r>
      <w:r w:rsidR="00820A7B">
        <w:rPr>
          <w:rFonts w:ascii="Arial" w:hAnsi="Arial" w:cs="Arial"/>
          <w:szCs w:val="24"/>
          <w:lang w:val="en-GB"/>
        </w:rPr>
        <w:t>possibility of</w:t>
      </w:r>
      <w:r>
        <w:rPr>
          <w:rFonts w:ascii="Arial" w:hAnsi="Arial" w:cs="Arial"/>
          <w:szCs w:val="24"/>
          <w:lang w:val="en-GB"/>
        </w:rPr>
        <w:t xml:space="preserve"> allow</w:t>
      </w:r>
      <w:r w:rsidR="00820A7B">
        <w:rPr>
          <w:rFonts w:ascii="Arial" w:hAnsi="Arial" w:cs="Arial"/>
          <w:szCs w:val="24"/>
          <w:lang w:val="en-GB"/>
        </w:rPr>
        <w:t>ing</w:t>
      </w:r>
      <w:r>
        <w:rPr>
          <w:rFonts w:ascii="Arial" w:hAnsi="Arial" w:cs="Arial"/>
          <w:szCs w:val="24"/>
          <w:lang w:val="en-GB"/>
        </w:rPr>
        <w:t xml:space="preserve"> alteration of a transgender person’s birth certificate following recognition, </w:t>
      </w:r>
      <w:r w:rsidR="00A9002B">
        <w:rPr>
          <w:rFonts w:ascii="Arial" w:hAnsi="Arial" w:cs="Arial"/>
          <w:szCs w:val="24"/>
          <w:lang w:val="en-GB"/>
        </w:rPr>
        <w:t>arguments</w:t>
      </w:r>
      <w:r w:rsidR="00C15A46">
        <w:rPr>
          <w:rFonts w:ascii="Arial" w:hAnsi="Arial" w:cs="Arial"/>
          <w:szCs w:val="24"/>
          <w:lang w:val="en-GB"/>
        </w:rPr>
        <w:t xml:space="preserve"> which have been made</w:t>
      </w:r>
      <w:r w:rsidR="00A9002B" w:rsidRPr="00820A7B">
        <w:rPr>
          <w:rFonts w:ascii="Arial" w:hAnsi="Arial" w:cs="Arial"/>
          <w:szCs w:val="24"/>
          <w:lang w:val="en-GB"/>
        </w:rPr>
        <w:t xml:space="preserve"> in support of </w:t>
      </w:r>
      <w:r w:rsidR="00820A7B">
        <w:rPr>
          <w:rFonts w:ascii="Arial" w:hAnsi="Arial" w:cs="Arial"/>
          <w:szCs w:val="24"/>
          <w:lang w:val="en-GB"/>
        </w:rPr>
        <w:t>such a</w:t>
      </w:r>
      <w:r w:rsidR="00A9002B">
        <w:rPr>
          <w:rFonts w:ascii="Arial" w:hAnsi="Arial" w:cs="Arial"/>
          <w:szCs w:val="24"/>
          <w:lang w:val="en-GB"/>
        </w:rPr>
        <w:t xml:space="preserve"> proposal include: (i) </w:t>
      </w:r>
      <w:r w:rsidR="00A9002B" w:rsidRPr="00394A27">
        <w:rPr>
          <w:rFonts w:ascii="Arial" w:hAnsi="Arial" w:cs="Arial"/>
          <w:szCs w:val="24"/>
          <w:lang w:val="en-GB"/>
        </w:rPr>
        <w:t>t</w:t>
      </w:r>
      <w:r w:rsidR="00A9002B" w:rsidRPr="005A4181">
        <w:rPr>
          <w:rFonts w:ascii="Arial" w:hAnsi="Arial" w:cs="Arial"/>
          <w:szCs w:val="24"/>
          <w:lang w:val="en-GB"/>
        </w:rPr>
        <w:t xml:space="preserve">he inability of transgender persons to change their birth certificates would cause their biological sex </w:t>
      </w:r>
      <w:r w:rsidR="00C15A46">
        <w:rPr>
          <w:rFonts w:ascii="Arial" w:hAnsi="Arial" w:cs="Arial"/>
          <w:szCs w:val="24"/>
          <w:lang w:val="en-GB"/>
        </w:rPr>
        <w:t xml:space="preserve">to </w:t>
      </w:r>
      <w:r w:rsidR="00A9002B" w:rsidRPr="005A4181">
        <w:rPr>
          <w:rFonts w:ascii="Arial" w:hAnsi="Arial" w:cs="Arial"/>
          <w:szCs w:val="24"/>
          <w:lang w:val="en-GB"/>
        </w:rPr>
        <w:t>be revealed against their wishes whenever they are required to produce their birth certificate</w:t>
      </w:r>
      <w:r w:rsidR="00A9002B">
        <w:rPr>
          <w:rFonts w:ascii="Arial" w:hAnsi="Arial" w:cs="Arial"/>
          <w:szCs w:val="24"/>
          <w:lang w:val="en-GB"/>
        </w:rPr>
        <w:t xml:space="preserve">, which would arguably </w:t>
      </w:r>
      <w:r w:rsidR="00A9002B" w:rsidRPr="00F35119">
        <w:rPr>
          <w:rFonts w:ascii="Arial" w:hAnsi="Arial" w:cs="Arial"/>
          <w:szCs w:val="24"/>
          <w:lang w:val="en-GB"/>
        </w:rPr>
        <w:t>make them vulnerable to prejudice and discrimination</w:t>
      </w:r>
      <w:r w:rsidR="00A9002B">
        <w:rPr>
          <w:rFonts w:ascii="Arial" w:hAnsi="Arial" w:cs="Arial"/>
          <w:szCs w:val="24"/>
          <w:lang w:val="en-GB"/>
        </w:rPr>
        <w:t xml:space="preserve">; and (ii) </w:t>
      </w:r>
      <w:r w:rsidR="00C15A46">
        <w:rPr>
          <w:rFonts w:ascii="Arial" w:hAnsi="Arial" w:cs="Arial"/>
          <w:szCs w:val="24"/>
          <w:lang w:val="en-GB"/>
        </w:rPr>
        <w:t xml:space="preserve">as there is already a mechanism in place under our current law to permit the alteration of birth certificates, </w:t>
      </w:r>
      <w:r w:rsidR="00A9002B">
        <w:rPr>
          <w:rFonts w:ascii="Arial" w:hAnsi="Arial" w:cs="Arial"/>
          <w:szCs w:val="24"/>
          <w:lang w:val="en-GB"/>
        </w:rPr>
        <w:t xml:space="preserve">the assertion that </w:t>
      </w:r>
      <w:r w:rsidR="00C15A46">
        <w:rPr>
          <w:rFonts w:ascii="Arial" w:hAnsi="Arial" w:cs="Arial"/>
          <w:szCs w:val="24"/>
          <w:lang w:val="en-GB"/>
        </w:rPr>
        <w:t>the function and integrity of the birth record system</w:t>
      </w:r>
      <w:r w:rsidR="00B35936">
        <w:rPr>
          <w:rFonts w:ascii="Arial" w:hAnsi="Arial" w:cs="Arial"/>
          <w:szCs w:val="24"/>
          <w:lang w:val="en-GB"/>
        </w:rPr>
        <w:t xml:space="preserve"> would </w:t>
      </w:r>
      <w:r w:rsidR="006B16DD">
        <w:rPr>
          <w:rFonts w:ascii="Arial" w:hAnsi="Arial" w:cs="Arial" w:hint="eastAsia"/>
          <w:szCs w:val="24"/>
          <w:lang w:val="en-GB"/>
        </w:rPr>
        <w:t xml:space="preserve">be </w:t>
      </w:r>
      <w:r w:rsidR="00B35936">
        <w:rPr>
          <w:rFonts w:ascii="Arial" w:hAnsi="Arial" w:cs="Arial"/>
          <w:szCs w:val="24"/>
          <w:lang w:val="en-GB"/>
        </w:rPr>
        <w:t>undermined if</w:t>
      </w:r>
      <w:r w:rsidR="00C15A46">
        <w:rPr>
          <w:rFonts w:ascii="Arial" w:hAnsi="Arial" w:cs="Arial"/>
          <w:szCs w:val="24"/>
          <w:lang w:val="en-GB"/>
        </w:rPr>
        <w:t xml:space="preserve"> </w:t>
      </w:r>
      <w:r w:rsidR="00A9002B">
        <w:rPr>
          <w:rFonts w:ascii="Arial" w:hAnsi="Arial" w:cs="Arial"/>
          <w:szCs w:val="24"/>
          <w:lang w:val="en-GB"/>
        </w:rPr>
        <w:t>transgender persons</w:t>
      </w:r>
      <w:r w:rsidR="00B35936">
        <w:rPr>
          <w:rFonts w:ascii="Arial" w:hAnsi="Arial" w:cs="Arial"/>
          <w:szCs w:val="24"/>
          <w:lang w:val="en-GB"/>
        </w:rPr>
        <w:t xml:space="preserve"> are allowed</w:t>
      </w:r>
      <w:r w:rsidR="00A9002B">
        <w:rPr>
          <w:rFonts w:ascii="Arial" w:hAnsi="Arial" w:cs="Arial"/>
          <w:szCs w:val="24"/>
          <w:lang w:val="en-GB"/>
        </w:rPr>
        <w:t xml:space="preserve"> to alter their birth certificates </w:t>
      </w:r>
      <w:r w:rsidR="00B35936">
        <w:rPr>
          <w:rFonts w:ascii="Arial" w:hAnsi="Arial" w:cs="Arial"/>
          <w:szCs w:val="24"/>
          <w:lang w:val="en-GB"/>
        </w:rPr>
        <w:t>is misconceived</w:t>
      </w:r>
      <w:r w:rsidR="00A9002B" w:rsidRPr="005A4181">
        <w:rPr>
          <w:rFonts w:ascii="Arial" w:hAnsi="Arial" w:cs="Arial"/>
          <w:szCs w:val="24"/>
          <w:lang w:val="en-GB"/>
        </w:rPr>
        <w:t>.</w:t>
      </w:r>
    </w:p>
    <w:p w:rsidR="00A9002B" w:rsidRDefault="00A9002B" w:rsidP="002D47EC">
      <w:pPr>
        <w:widowControl/>
        <w:tabs>
          <w:tab w:val="left" w:pos="0"/>
          <w:tab w:val="left" w:pos="1418"/>
        </w:tabs>
        <w:adjustRightInd w:val="0"/>
        <w:snapToGrid w:val="0"/>
        <w:jc w:val="both"/>
        <w:rPr>
          <w:rFonts w:ascii="Arial" w:hAnsi="Arial" w:cs="Arial"/>
          <w:szCs w:val="24"/>
          <w:lang w:val="en-GB"/>
        </w:rPr>
      </w:pPr>
    </w:p>
    <w:p w:rsidR="00A9002B" w:rsidRPr="00C352AE" w:rsidRDefault="00A9002B" w:rsidP="00A9002B">
      <w:pPr>
        <w:widowControl/>
        <w:tabs>
          <w:tab w:val="left" w:pos="1418"/>
        </w:tabs>
        <w:adjustRightInd w:val="0"/>
        <w:snapToGrid w:val="0"/>
        <w:ind w:leftChars="354" w:left="850"/>
        <w:jc w:val="both"/>
        <w:rPr>
          <w:rFonts w:ascii="Arial" w:hAnsi="Arial" w:cs="Arial"/>
          <w:i/>
          <w:color w:val="000000" w:themeColor="text1"/>
          <w:szCs w:val="24"/>
          <w:u w:val="single"/>
          <w:lang w:val="en-GB"/>
        </w:rPr>
      </w:pPr>
      <w:r w:rsidRPr="00C352AE">
        <w:rPr>
          <w:rFonts w:ascii="Arial" w:hAnsi="Arial" w:cs="Arial"/>
          <w:i/>
          <w:color w:val="000000" w:themeColor="text1"/>
          <w:szCs w:val="24"/>
          <w:u w:val="single"/>
          <w:lang w:val="en-GB"/>
        </w:rPr>
        <w:t>Arguments against</w:t>
      </w:r>
    </w:p>
    <w:p w:rsidR="00A9002B" w:rsidRDefault="00A9002B" w:rsidP="002D47EC">
      <w:pPr>
        <w:widowControl/>
        <w:tabs>
          <w:tab w:val="left" w:pos="0"/>
          <w:tab w:val="left" w:pos="1418"/>
        </w:tabs>
        <w:adjustRightInd w:val="0"/>
        <w:snapToGrid w:val="0"/>
        <w:jc w:val="both"/>
        <w:rPr>
          <w:rFonts w:ascii="Arial" w:hAnsi="Arial" w:cs="Arial"/>
          <w:szCs w:val="24"/>
          <w:lang w:val="en-GB"/>
        </w:rPr>
      </w:pPr>
    </w:p>
    <w:p w:rsidR="004B2B37" w:rsidRDefault="007B6F76"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lang w:val="en-GB"/>
        </w:rPr>
        <w:t xml:space="preserve">On the other hand, </w:t>
      </w:r>
      <w:r w:rsidR="004B2B37">
        <w:rPr>
          <w:rFonts w:ascii="Arial" w:hAnsi="Arial" w:cs="Arial"/>
          <w:szCs w:val="24"/>
          <w:lang w:val="en-GB"/>
        </w:rPr>
        <w:t>the arguments</w:t>
      </w:r>
      <w:r w:rsidR="004B2B37" w:rsidRPr="00820A7B">
        <w:rPr>
          <w:rFonts w:ascii="Arial" w:hAnsi="Arial" w:cs="Arial"/>
          <w:szCs w:val="24"/>
          <w:lang w:val="en-GB"/>
        </w:rPr>
        <w:t xml:space="preserve"> against </w:t>
      </w:r>
      <w:r w:rsidR="004B2B37">
        <w:rPr>
          <w:rFonts w:ascii="Arial" w:hAnsi="Arial" w:cs="Arial"/>
          <w:szCs w:val="24"/>
          <w:lang w:val="en-GB"/>
        </w:rPr>
        <w:t xml:space="preserve">this proposal </w:t>
      </w:r>
      <w:r w:rsidR="00B35936">
        <w:rPr>
          <w:rFonts w:ascii="Arial" w:hAnsi="Arial" w:cs="Arial"/>
          <w:szCs w:val="24"/>
          <w:lang w:val="en-GB"/>
        </w:rPr>
        <w:t xml:space="preserve">which are referred to in Chapter 9 </w:t>
      </w:r>
      <w:r w:rsidR="004B2B37">
        <w:rPr>
          <w:rFonts w:ascii="Arial" w:hAnsi="Arial" w:cs="Arial"/>
          <w:szCs w:val="24"/>
          <w:lang w:val="en-GB"/>
        </w:rPr>
        <w:t>include</w:t>
      </w:r>
      <w:r w:rsidR="00611D8E">
        <w:rPr>
          <w:rFonts w:ascii="Arial" w:hAnsi="Arial" w:cs="Arial"/>
          <w:szCs w:val="24"/>
          <w:lang w:val="en-GB"/>
        </w:rPr>
        <w:t>:</w:t>
      </w:r>
      <w:r w:rsidR="004B2B37">
        <w:rPr>
          <w:rFonts w:ascii="Arial" w:hAnsi="Arial" w:cs="Arial"/>
          <w:szCs w:val="24"/>
          <w:lang w:val="en-GB"/>
        </w:rPr>
        <w:t xml:space="preserve"> </w:t>
      </w:r>
      <w:r w:rsidR="00611D8E">
        <w:rPr>
          <w:rFonts w:ascii="Arial" w:hAnsi="Arial" w:cs="Arial"/>
          <w:szCs w:val="24"/>
          <w:lang w:val="en-GB"/>
        </w:rPr>
        <w:t xml:space="preserve">(i) </w:t>
      </w:r>
      <w:r w:rsidR="004B2B37">
        <w:rPr>
          <w:rFonts w:ascii="Arial" w:hAnsi="Arial" w:cs="Arial"/>
          <w:szCs w:val="24"/>
          <w:lang w:val="en-GB"/>
        </w:rPr>
        <w:t xml:space="preserve">allowing changes to </w:t>
      </w:r>
      <w:r w:rsidR="00B35936">
        <w:rPr>
          <w:rFonts w:ascii="Arial" w:hAnsi="Arial" w:cs="Arial"/>
          <w:szCs w:val="24"/>
          <w:lang w:val="en-GB"/>
        </w:rPr>
        <w:t xml:space="preserve">the </w:t>
      </w:r>
      <w:r w:rsidR="004B2B37">
        <w:rPr>
          <w:rFonts w:ascii="Arial" w:hAnsi="Arial" w:cs="Arial"/>
          <w:szCs w:val="24"/>
          <w:lang w:val="en-GB"/>
        </w:rPr>
        <w:t>historical record would undermine the function and integrity of the birth record system</w:t>
      </w:r>
      <w:r w:rsidR="00611D8E">
        <w:rPr>
          <w:rFonts w:ascii="Arial" w:hAnsi="Arial" w:cs="Arial"/>
          <w:szCs w:val="24"/>
          <w:lang w:val="en-GB"/>
        </w:rPr>
        <w:t>;</w:t>
      </w:r>
      <w:r w:rsidR="004B2B37">
        <w:rPr>
          <w:rFonts w:ascii="Arial" w:hAnsi="Arial" w:cs="Arial"/>
          <w:szCs w:val="24"/>
          <w:lang w:val="en-GB"/>
        </w:rPr>
        <w:t xml:space="preserve"> </w:t>
      </w:r>
      <w:r w:rsidR="00611D8E">
        <w:rPr>
          <w:rFonts w:ascii="Arial" w:hAnsi="Arial" w:cs="Arial"/>
          <w:szCs w:val="24"/>
          <w:lang w:val="en-GB"/>
        </w:rPr>
        <w:t xml:space="preserve">(ii) </w:t>
      </w:r>
      <w:r w:rsidR="0071468C">
        <w:rPr>
          <w:rFonts w:ascii="Arial" w:hAnsi="Arial" w:cs="Arial"/>
          <w:szCs w:val="24"/>
          <w:lang w:val="en-GB"/>
        </w:rPr>
        <w:lastRenderedPageBreak/>
        <w:t>verification of</w:t>
      </w:r>
      <w:r w:rsidR="0071468C" w:rsidRPr="002350D5">
        <w:rPr>
          <w:rFonts w:ascii="Arial" w:hAnsi="Arial" w:cs="Arial"/>
          <w:szCs w:val="24"/>
          <w:lang w:val="en-GB"/>
        </w:rPr>
        <w:t xml:space="preserve"> </w:t>
      </w:r>
      <w:r w:rsidR="0071468C">
        <w:rPr>
          <w:rFonts w:ascii="Arial" w:hAnsi="Arial" w:cs="Arial"/>
          <w:szCs w:val="24"/>
          <w:lang w:val="en-GB"/>
        </w:rPr>
        <w:t>a transgender person’s</w:t>
      </w:r>
      <w:r w:rsidR="0071468C" w:rsidRPr="002350D5">
        <w:rPr>
          <w:rFonts w:ascii="Arial" w:hAnsi="Arial" w:cs="Arial"/>
          <w:szCs w:val="24"/>
          <w:lang w:val="en-GB"/>
        </w:rPr>
        <w:t xml:space="preserve"> original sex could prevent forgery cases</w:t>
      </w:r>
      <w:r w:rsidR="00611D8E">
        <w:rPr>
          <w:rFonts w:ascii="Arial" w:hAnsi="Arial" w:cs="Arial"/>
          <w:szCs w:val="24"/>
          <w:lang w:val="en-GB"/>
        </w:rPr>
        <w:t>;</w:t>
      </w:r>
      <w:r w:rsidR="0071468C">
        <w:rPr>
          <w:rFonts w:ascii="Arial" w:hAnsi="Arial" w:cs="Arial"/>
          <w:szCs w:val="24"/>
          <w:lang w:val="en-GB"/>
        </w:rPr>
        <w:t xml:space="preserve"> and</w:t>
      </w:r>
      <w:r w:rsidR="00611D8E">
        <w:rPr>
          <w:rFonts w:ascii="Arial" w:hAnsi="Arial" w:cs="Arial"/>
          <w:szCs w:val="24"/>
          <w:lang w:val="en-GB"/>
        </w:rPr>
        <w:t xml:space="preserve"> (iii)</w:t>
      </w:r>
      <w:r w:rsidR="0071468C">
        <w:rPr>
          <w:rFonts w:ascii="Arial" w:hAnsi="Arial" w:cs="Arial"/>
          <w:szCs w:val="24"/>
          <w:lang w:val="en-GB"/>
        </w:rPr>
        <w:t xml:space="preserve"> there are medical reasons for keeping the birth gender marker intact.  </w:t>
      </w:r>
    </w:p>
    <w:p w:rsidR="004B2B37" w:rsidRDefault="004B2B37" w:rsidP="002D47EC">
      <w:pPr>
        <w:widowControl/>
        <w:tabs>
          <w:tab w:val="left" w:pos="0"/>
          <w:tab w:val="left" w:pos="1418"/>
        </w:tabs>
        <w:adjustRightInd w:val="0"/>
        <w:snapToGrid w:val="0"/>
        <w:jc w:val="both"/>
        <w:rPr>
          <w:rFonts w:ascii="Arial" w:hAnsi="Arial" w:cs="Arial"/>
          <w:szCs w:val="24"/>
          <w:lang w:val="en-GB"/>
        </w:rPr>
      </w:pPr>
    </w:p>
    <w:p w:rsidR="007B6F76" w:rsidRPr="002D47EC" w:rsidRDefault="007B6F76" w:rsidP="002D47EC">
      <w:pPr>
        <w:widowControl/>
        <w:tabs>
          <w:tab w:val="left" w:pos="0"/>
          <w:tab w:val="left" w:pos="1418"/>
        </w:tabs>
        <w:adjustRightInd w:val="0"/>
        <w:snapToGrid w:val="0"/>
        <w:jc w:val="both"/>
        <w:rPr>
          <w:rFonts w:ascii="Arial" w:hAnsi="Arial" w:cs="Arial"/>
          <w:i/>
          <w:szCs w:val="24"/>
          <w:u w:val="single"/>
          <w:lang w:val="en-GB"/>
        </w:rPr>
      </w:pPr>
      <w:r w:rsidRPr="002D47EC">
        <w:rPr>
          <w:rFonts w:ascii="Arial" w:hAnsi="Arial" w:cs="Arial"/>
          <w:i/>
          <w:szCs w:val="24"/>
          <w:u w:val="single"/>
          <w:lang w:val="en-GB"/>
        </w:rPr>
        <w:t>Protection of gender history</w:t>
      </w:r>
      <w:r w:rsidR="00B35936">
        <w:rPr>
          <w:rStyle w:val="FootnoteReference"/>
          <w:rFonts w:ascii="Arial" w:hAnsi="Arial" w:cs="Arial"/>
          <w:szCs w:val="24"/>
          <w:lang w:val="en-GB"/>
        </w:rPr>
        <w:footnoteReference w:id="94"/>
      </w:r>
    </w:p>
    <w:p w:rsidR="007B6F76" w:rsidRDefault="007B6F76" w:rsidP="002D47EC">
      <w:pPr>
        <w:widowControl/>
        <w:tabs>
          <w:tab w:val="left" w:pos="0"/>
          <w:tab w:val="left" w:pos="1418"/>
        </w:tabs>
        <w:adjustRightInd w:val="0"/>
        <w:snapToGrid w:val="0"/>
        <w:jc w:val="both"/>
        <w:rPr>
          <w:rFonts w:ascii="Arial" w:hAnsi="Arial" w:cs="Arial"/>
          <w:szCs w:val="24"/>
          <w:lang w:val="en-GB"/>
        </w:rPr>
      </w:pPr>
    </w:p>
    <w:p w:rsidR="0096225D" w:rsidRDefault="003B22A1" w:rsidP="002D47EC">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sidRPr="00CF4927">
        <w:rPr>
          <w:rFonts w:ascii="Arial" w:hAnsi="Arial" w:cs="Arial"/>
          <w:szCs w:val="24"/>
          <w:lang w:val="en-GB"/>
        </w:rPr>
        <w:t>The considerations on whether or not to</w:t>
      </w:r>
      <w:r w:rsidR="005372B0" w:rsidRPr="00CF4927">
        <w:rPr>
          <w:rFonts w:ascii="Arial" w:hAnsi="Arial" w:cs="Arial"/>
          <w:i/>
          <w:szCs w:val="24"/>
          <w:lang w:val="en-GB"/>
        </w:rPr>
        <w:t xml:space="preserve"> </w:t>
      </w:r>
      <w:r w:rsidR="005372B0" w:rsidRPr="00CF4927">
        <w:rPr>
          <w:rFonts w:ascii="Arial" w:hAnsi="Arial" w:cs="Arial"/>
          <w:szCs w:val="24"/>
          <w:lang w:val="en-GB"/>
        </w:rPr>
        <w:t>p</w:t>
      </w:r>
      <w:r w:rsidR="005372B0" w:rsidRPr="00CF4927">
        <w:rPr>
          <w:rFonts w:ascii="Arial" w:hAnsi="Arial" w:cs="Arial"/>
          <w:color w:val="000000" w:themeColor="text1"/>
          <w:szCs w:val="24"/>
          <w:lang w:val="en-GB"/>
        </w:rPr>
        <w:t>ermit history of gender change to be searched and disclosed</w:t>
      </w:r>
      <w:r w:rsidRPr="00CF4927">
        <w:rPr>
          <w:rFonts w:ascii="Arial" w:hAnsi="Arial" w:cs="Arial"/>
          <w:color w:val="000000" w:themeColor="text1"/>
          <w:szCs w:val="24"/>
          <w:lang w:val="en-GB"/>
        </w:rPr>
        <w:t xml:space="preserve"> </w:t>
      </w:r>
      <w:r w:rsidR="009D6BEC" w:rsidRPr="00CF4927">
        <w:rPr>
          <w:rFonts w:ascii="Arial" w:hAnsi="Arial" w:cs="Arial"/>
          <w:color w:val="000000" w:themeColor="text1"/>
          <w:szCs w:val="24"/>
          <w:lang w:val="en-GB"/>
        </w:rPr>
        <w:t xml:space="preserve">may have implications on </w:t>
      </w:r>
      <w:r w:rsidRPr="00CF4927">
        <w:rPr>
          <w:rFonts w:ascii="Arial" w:hAnsi="Arial" w:cs="Arial"/>
          <w:color w:val="000000" w:themeColor="text1"/>
          <w:szCs w:val="24"/>
          <w:lang w:val="en-GB"/>
        </w:rPr>
        <w:t>the right to privacy guaranteed under Article 14 of the Hong Kong Bill of Rights.</w:t>
      </w:r>
      <w:r w:rsidR="009D6BEC" w:rsidRPr="00CF4927">
        <w:rPr>
          <w:rFonts w:ascii="Arial" w:hAnsi="Arial" w:cs="Arial"/>
          <w:color w:val="000000" w:themeColor="text1"/>
          <w:szCs w:val="24"/>
          <w:lang w:val="en-GB"/>
        </w:rPr>
        <w:t xml:space="preserve">  Some people may desire to keep information about their transgender status as private information.</w:t>
      </w:r>
      <w:r w:rsidRPr="00CF4927">
        <w:rPr>
          <w:rFonts w:ascii="Arial" w:hAnsi="Arial" w:cs="Arial"/>
          <w:color w:val="000000" w:themeColor="text1"/>
          <w:szCs w:val="24"/>
          <w:lang w:val="en-GB"/>
        </w:rPr>
        <w:t xml:space="preserve">  </w:t>
      </w:r>
      <w:r w:rsidR="009D6BEC" w:rsidRPr="00CF4927">
        <w:rPr>
          <w:rFonts w:ascii="Arial" w:hAnsi="Arial" w:cs="Arial"/>
          <w:color w:val="000000" w:themeColor="text1"/>
          <w:szCs w:val="24"/>
          <w:lang w:val="en-GB"/>
        </w:rPr>
        <w:t>On the other hand</w:t>
      </w:r>
      <w:r w:rsidR="001A1F78" w:rsidRPr="00CF4927">
        <w:rPr>
          <w:rFonts w:ascii="Arial" w:hAnsi="Arial" w:cs="Arial"/>
          <w:color w:val="000000" w:themeColor="text1"/>
          <w:szCs w:val="24"/>
          <w:lang w:val="en-GB"/>
        </w:rPr>
        <w:t>, there might be situations</w:t>
      </w:r>
      <w:r w:rsidR="001A1F78" w:rsidRPr="00CF4927">
        <w:rPr>
          <w:rFonts w:ascii="Arial" w:hAnsi="Arial" w:cs="Arial"/>
          <w:szCs w:val="24"/>
          <w:lang w:val="en-GB"/>
        </w:rPr>
        <w:t xml:space="preserve"> where disclosure of a transgender person’s gender history would be necessary for legal or policy reasons or for the sake of the public interest</w:t>
      </w:r>
      <w:r w:rsidR="00820A7B">
        <w:rPr>
          <w:rFonts w:ascii="Arial" w:hAnsi="Arial" w:cs="Arial"/>
          <w:szCs w:val="24"/>
          <w:lang w:val="en-GB"/>
        </w:rPr>
        <w:t>,</w:t>
      </w:r>
      <w:r w:rsidR="009D6BEC" w:rsidRPr="00CF4927">
        <w:rPr>
          <w:rFonts w:ascii="Arial" w:hAnsi="Arial" w:cs="Arial"/>
          <w:szCs w:val="24"/>
          <w:lang w:val="en-GB"/>
        </w:rPr>
        <w:t xml:space="preserve"> even though the consent for disclosure of the person concerned is not obtained</w:t>
      </w:r>
      <w:r w:rsidR="001A1F78" w:rsidRPr="00CF4927">
        <w:rPr>
          <w:rFonts w:ascii="Arial" w:hAnsi="Arial" w:cs="Arial"/>
          <w:szCs w:val="24"/>
          <w:lang w:val="en-GB"/>
        </w:rPr>
        <w:t>.</w:t>
      </w:r>
      <w:r w:rsidR="001A1F78" w:rsidRPr="00CF4927">
        <w:rPr>
          <w:rFonts w:ascii="Arial" w:hAnsi="Arial" w:cs="Arial"/>
          <w:color w:val="000000" w:themeColor="text1"/>
          <w:szCs w:val="24"/>
          <w:lang w:val="en-GB"/>
        </w:rPr>
        <w:t xml:space="preserve"> </w:t>
      </w:r>
      <w:r w:rsidR="00B403B3">
        <w:rPr>
          <w:rFonts w:ascii="Arial" w:hAnsi="Arial" w:cs="Arial"/>
          <w:color w:val="000000" w:themeColor="text1"/>
          <w:szCs w:val="24"/>
          <w:lang w:val="en-GB"/>
        </w:rPr>
        <w:t xml:space="preserve"> </w:t>
      </w:r>
      <w:r w:rsidR="00050425">
        <w:rPr>
          <w:rFonts w:ascii="Arial" w:hAnsi="Arial" w:cs="Arial"/>
          <w:szCs w:val="24"/>
          <w:lang w:val="en-GB"/>
        </w:rPr>
        <w:t xml:space="preserve"> </w:t>
      </w:r>
    </w:p>
    <w:p w:rsidR="00D5040D" w:rsidRDefault="00D5040D" w:rsidP="00CF4927">
      <w:pPr>
        <w:widowControl/>
        <w:snapToGrid w:val="0"/>
        <w:rPr>
          <w:rFonts w:ascii="Arial" w:hAnsi="Arial" w:cs="Arial"/>
          <w:szCs w:val="24"/>
          <w:lang w:val="en-GB"/>
        </w:rPr>
      </w:pPr>
    </w:p>
    <w:p w:rsidR="00EA5B25" w:rsidRPr="00D5040D" w:rsidRDefault="00EA5B25" w:rsidP="00CF4927">
      <w:pPr>
        <w:widowControl/>
        <w:snapToGrid w:val="0"/>
        <w:rPr>
          <w:rFonts w:ascii="Arial" w:hAnsi="Arial" w:cs="Arial"/>
          <w:szCs w:val="24"/>
          <w:lang w:val="en-GB"/>
        </w:rPr>
      </w:pPr>
    </w:p>
    <w:p w:rsidR="00E33910" w:rsidRPr="00E33910" w:rsidRDefault="00AD6509" w:rsidP="00CF4927">
      <w:pPr>
        <w:snapToGrid w:val="0"/>
        <w:rPr>
          <w:rFonts w:ascii="Arial" w:eastAsia="新細明體" w:hAnsi="Arial" w:cs="Arial"/>
          <w:b/>
          <w:sz w:val="28"/>
          <w:szCs w:val="28"/>
          <w:lang w:val="en-GB"/>
        </w:rPr>
      </w:pPr>
      <w:r>
        <w:rPr>
          <w:rFonts w:ascii="Arial" w:eastAsia="新細明體" w:hAnsi="Arial" w:cs="Arial"/>
          <w:b/>
          <w:sz w:val="28"/>
          <w:szCs w:val="28"/>
          <w:lang w:val="en-GB"/>
        </w:rPr>
        <w:t>Consultation</w:t>
      </w:r>
    </w:p>
    <w:p w:rsidR="00873D14" w:rsidRDefault="00873D14">
      <w:pPr>
        <w:tabs>
          <w:tab w:val="left" w:pos="0"/>
          <w:tab w:val="left" w:pos="1418"/>
        </w:tabs>
        <w:adjustRightInd w:val="0"/>
        <w:snapToGrid w:val="0"/>
        <w:jc w:val="both"/>
        <w:rPr>
          <w:rFonts w:ascii="Arial" w:hAnsi="Arial" w:cs="Arial"/>
          <w:szCs w:val="24"/>
          <w:lang w:val="en-GB"/>
        </w:rPr>
      </w:pPr>
    </w:p>
    <w:p w:rsidR="00FD5548" w:rsidRPr="007A7E52" w:rsidRDefault="00B42A59" w:rsidP="00CF4927">
      <w:pPr>
        <w:widowControl/>
        <w:numPr>
          <w:ilvl w:val="0"/>
          <w:numId w:val="1"/>
        </w:numPr>
        <w:tabs>
          <w:tab w:val="left" w:pos="0"/>
          <w:tab w:val="left" w:pos="1418"/>
        </w:tabs>
        <w:adjustRightInd w:val="0"/>
        <w:snapToGrid w:val="0"/>
        <w:ind w:left="0" w:firstLine="0"/>
        <w:jc w:val="both"/>
        <w:rPr>
          <w:rFonts w:ascii="Arial" w:eastAsia="新細明體" w:hAnsi="Arial" w:cs="Arial"/>
          <w:szCs w:val="24"/>
        </w:rPr>
      </w:pPr>
      <w:r>
        <w:rPr>
          <w:rFonts w:ascii="Arial" w:hAnsi="Arial" w:cs="Arial"/>
          <w:lang w:val="en-GB"/>
        </w:rPr>
        <w:t>It is evident from the research presented in the IWG’s Consultation Paper</w:t>
      </w:r>
      <w:r>
        <w:rPr>
          <w:rFonts w:ascii="Arial" w:hAnsi="Arial" w:cs="Arial"/>
        </w:rPr>
        <w:t xml:space="preserve"> that there is no single </w:t>
      </w:r>
      <w:r w:rsidR="00BC6931">
        <w:rPr>
          <w:rFonts w:ascii="Arial" w:hAnsi="Arial" w:cs="Arial" w:hint="eastAsia"/>
        </w:rPr>
        <w:t xml:space="preserve">uniform </w:t>
      </w:r>
      <w:r>
        <w:rPr>
          <w:rFonts w:ascii="Arial" w:hAnsi="Arial" w:cs="Arial"/>
        </w:rPr>
        <w:t xml:space="preserve">approach around the world to the </w:t>
      </w:r>
      <w:r w:rsidR="00BC6931">
        <w:rPr>
          <w:rFonts w:ascii="Arial" w:hAnsi="Arial" w:cs="Arial"/>
        </w:rPr>
        <w:t>proc</w:t>
      </w:r>
      <w:r w:rsidR="00BC6931">
        <w:rPr>
          <w:rFonts w:ascii="Arial" w:hAnsi="Arial" w:cs="Arial" w:hint="eastAsia"/>
        </w:rPr>
        <w:t>edure</w:t>
      </w:r>
      <w:r w:rsidR="00BC6931">
        <w:rPr>
          <w:rFonts w:ascii="Arial" w:hAnsi="Arial" w:cs="Arial"/>
        </w:rPr>
        <w:t xml:space="preserve"> </w:t>
      </w:r>
      <w:r>
        <w:rPr>
          <w:rFonts w:ascii="Arial" w:hAnsi="Arial" w:cs="Arial"/>
        </w:rPr>
        <w:t xml:space="preserve">of gender recognition and the complex issues that it raises.  </w:t>
      </w:r>
      <w:r>
        <w:rPr>
          <w:rFonts w:ascii="Arial" w:hAnsi="Arial" w:cs="Arial"/>
          <w:lang w:val="en-GB"/>
        </w:rPr>
        <w:t>O</w:t>
      </w:r>
      <w:r w:rsidR="00FD5548">
        <w:rPr>
          <w:rFonts w:ascii="Arial" w:hAnsi="Arial" w:cs="Arial"/>
        </w:rPr>
        <w:t xml:space="preserve">n the one hand, </w:t>
      </w:r>
      <w:r>
        <w:rPr>
          <w:rFonts w:ascii="Arial" w:hAnsi="Arial" w:cs="Arial"/>
        </w:rPr>
        <w:t>there are serious</w:t>
      </w:r>
      <w:r w:rsidR="00FD5548">
        <w:rPr>
          <w:rFonts w:ascii="Arial" w:hAnsi="Arial" w:cs="Arial"/>
        </w:rPr>
        <w:t xml:space="preserve"> medical, social and legal issues at stake for those </w:t>
      </w:r>
      <w:r w:rsidR="00BC6931">
        <w:rPr>
          <w:rFonts w:ascii="Arial" w:hAnsi="Arial" w:cs="Arial" w:hint="eastAsia"/>
        </w:rPr>
        <w:t>diagnosed of having</w:t>
      </w:r>
      <w:r>
        <w:rPr>
          <w:rFonts w:ascii="Arial" w:hAnsi="Arial" w:cs="Arial"/>
        </w:rPr>
        <w:t xml:space="preserve"> gender dysphoria</w:t>
      </w:r>
      <w:r w:rsidR="00A85527">
        <w:rPr>
          <w:rFonts w:ascii="Arial" w:hAnsi="Arial" w:cs="Arial"/>
        </w:rPr>
        <w:t xml:space="preserve"> which need to be tackled</w:t>
      </w:r>
      <w:r>
        <w:rPr>
          <w:rFonts w:ascii="Arial" w:hAnsi="Arial" w:cs="Arial"/>
        </w:rPr>
        <w:t>; on the other</w:t>
      </w:r>
      <w:r w:rsidR="00BC6931">
        <w:rPr>
          <w:rFonts w:ascii="Arial" w:hAnsi="Arial" w:cs="Arial" w:hint="eastAsia"/>
        </w:rPr>
        <w:t xml:space="preserve"> hand</w:t>
      </w:r>
      <w:r w:rsidR="002C3271">
        <w:rPr>
          <w:rFonts w:ascii="Arial" w:hAnsi="Arial" w:cs="Arial"/>
        </w:rPr>
        <w:t>,</w:t>
      </w:r>
      <w:r w:rsidR="00FD5548">
        <w:rPr>
          <w:rFonts w:ascii="Arial" w:hAnsi="Arial" w:cs="Arial"/>
        </w:rPr>
        <w:t xml:space="preserve"> </w:t>
      </w:r>
      <w:r w:rsidR="00BC6931">
        <w:rPr>
          <w:rFonts w:ascii="Arial" w:hAnsi="Arial" w:cs="Arial" w:hint="eastAsia"/>
        </w:rPr>
        <w:t>some</w:t>
      </w:r>
      <w:r w:rsidR="00FD5548">
        <w:rPr>
          <w:rFonts w:ascii="Arial" w:hAnsi="Arial" w:cs="Arial"/>
        </w:rPr>
        <w:t xml:space="preserve"> groups and individuals </w:t>
      </w:r>
      <w:r w:rsidR="00BC6931">
        <w:rPr>
          <w:rFonts w:ascii="Arial" w:hAnsi="Arial" w:cs="Arial" w:hint="eastAsia"/>
        </w:rPr>
        <w:t xml:space="preserve">have expressed concerns </w:t>
      </w:r>
      <w:r w:rsidR="00FD5548">
        <w:rPr>
          <w:rFonts w:ascii="Arial" w:hAnsi="Arial" w:cs="Arial"/>
        </w:rPr>
        <w:t>about the impact of possible legislation in this area</w:t>
      </w:r>
      <w:r w:rsidR="00F44434">
        <w:rPr>
          <w:rFonts w:ascii="Arial" w:hAnsi="Arial" w:cs="Arial"/>
        </w:rPr>
        <w:t>,</w:t>
      </w:r>
      <w:r w:rsidR="00FD5548">
        <w:rPr>
          <w:rFonts w:ascii="Arial" w:hAnsi="Arial" w:cs="Arial"/>
        </w:rPr>
        <w:t xml:space="preserve"> and </w:t>
      </w:r>
      <w:r w:rsidR="00F44434">
        <w:rPr>
          <w:rFonts w:ascii="Arial" w:hAnsi="Arial" w:cs="Arial"/>
        </w:rPr>
        <w:t xml:space="preserve">the </w:t>
      </w:r>
      <w:r w:rsidR="00FD5548">
        <w:rPr>
          <w:rFonts w:ascii="Arial" w:hAnsi="Arial" w:cs="Arial"/>
        </w:rPr>
        <w:t>wider consequences for the community of legal recognition of gender change.</w:t>
      </w:r>
      <w:r>
        <w:rPr>
          <w:rFonts w:ascii="Arial" w:hAnsi="Arial" w:cs="Arial"/>
          <w:szCs w:val="24"/>
          <w:lang w:val="en-GB"/>
        </w:rPr>
        <w:t xml:space="preserve"> </w:t>
      </w:r>
    </w:p>
    <w:p w:rsidR="00FD5548" w:rsidRPr="00FD53CA" w:rsidRDefault="00FD5548">
      <w:pPr>
        <w:tabs>
          <w:tab w:val="left" w:pos="0"/>
          <w:tab w:val="left" w:pos="1418"/>
        </w:tabs>
        <w:adjustRightInd w:val="0"/>
        <w:snapToGrid w:val="0"/>
        <w:jc w:val="both"/>
        <w:rPr>
          <w:rFonts w:ascii="Arial" w:hAnsi="Arial" w:cs="Arial"/>
          <w:szCs w:val="24"/>
        </w:rPr>
      </w:pPr>
    </w:p>
    <w:p w:rsidR="00417CF9" w:rsidRDefault="00B42A59"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szCs w:val="24"/>
        </w:rPr>
        <w:t xml:space="preserve">Before finalising its recommendations in this area, the IWG wishes to </w:t>
      </w:r>
      <w:r>
        <w:rPr>
          <w:rFonts w:ascii="Arial" w:hAnsi="Arial" w:cs="Arial"/>
          <w:szCs w:val="24"/>
          <w:lang w:val="en-GB"/>
        </w:rPr>
        <w:t>invite</w:t>
      </w:r>
      <w:r w:rsidRPr="00E33910">
        <w:rPr>
          <w:rFonts w:ascii="Arial" w:hAnsi="Arial" w:cs="Arial"/>
          <w:szCs w:val="24"/>
          <w:lang w:val="en-GB"/>
        </w:rPr>
        <w:t xml:space="preserve"> </w:t>
      </w:r>
      <w:r w:rsidRPr="00016FF9">
        <w:rPr>
          <w:rFonts w:ascii="Arial" w:hAnsi="Arial" w:cs="Arial"/>
          <w:lang w:val="en-GB"/>
        </w:rPr>
        <w:t>members</w:t>
      </w:r>
      <w:r w:rsidRPr="00E33910">
        <w:rPr>
          <w:rFonts w:ascii="Arial" w:hAnsi="Arial" w:cs="Arial"/>
          <w:szCs w:val="24"/>
          <w:lang w:val="en-GB"/>
        </w:rPr>
        <w:t xml:space="preserve"> of the public to express their views on the </w:t>
      </w:r>
      <w:r w:rsidR="00706674">
        <w:rPr>
          <w:rFonts w:ascii="Arial" w:hAnsi="Arial" w:cs="Arial"/>
          <w:szCs w:val="24"/>
          <w:lang w:val="en-GB"/>
        </w:rPr>
        <w:t xml:space="preserve">issues </w:t>
      </w:r>
      <w:r>
        <w:rPr>
          <w:rFonts w:ascii="Arial" w:hAnsi="Arial" w:cs="Arial"/>
          <w:szCs w:val="24"/>
          <w:lang w:val="en-GB"/>
        </w:rPr>
        <w:t>set out in Chapt</w:t>
      </w:r>
      <w:r w:rsidR="00A85527">
        <w:rPr>
          <w:rFonts w:ascii="Arial" w:hAnsi="Arial" w:cs="Arial"/>
          <w:szCs w:val="24"/>
          <w:lang w:val="en-GB"/>
        </w:rPr>
        <w:t>er</w:t>
      </w:r>
      <w:r w:rsidR="007133CE">
        <w:rPr>
          <w:rFonts w:ascii="Arial" w:hAnsi="Arial" w:cs="Arial"/>
          <w:szCs w:val="24"/>
          <w:lang w:val="en-GB"/>
        </w:rPr>
        <w:t>s 5 to 9, and summarised in Chapter</w:t>
      </w:r>
      <w:r w:rsidR="00A85527">
        <w:rPr>
          <w:rFonts w:ascii="Arial" w:hAnsi="Arial" w:cs="Arial"/>
          <w:szCs w:val="24"/>
          <w:lang w:val="en-GB"/>
        </w:rPr>
        <w:t xml:space="preserve"> 10</w:t>
      </w:r>
      <w:r w:rsidR="007133CE">
        <w:rPr>
          <w:rFonts w:ascii="Arial" w:hAnsi="Arial" w:cs="Arial"/>
          <w:szCs w:val="24"/>
          <w:lang w:val="en-GB"/>
        </w:rPr>
        <w:t>,</w:t>
      </w:r>
      <w:r w:rsidR="00A85527">
        <w:rPr>
          <w:rFonts w:ascii="Arial" w:hAnsi="Arial" w:cs="Arial"/>
          <w:szCs w:val="24"/>
          <w:lang w:val="en-GB"/>
        </w:rPr>
        <w:t xml:space="preserve"> of the Consultation Paper</w:t>
      </w:r>
      <w:r w:rsidR="00417CF9">
        <w:rPr>
          <w:rFonts w:ascii="Arial" w:hAnsi="Arial" w:cs="Arial"/>
          <w:szCs w:val="24"/>
          <w:lang w:val="en-GB"/>
        </w:rPr>
        <w:t xml:space="preserve">. </w:t>
      </w:r>
      <w:r w:rsidR="00A85527">
        <w:rPr>
          <w:rFonts w:ascii="Arial" w:hAnsi="Arial" w:cs="Arial"/>
          <w:szCs w:val="24"/>
          <w:lang w:val="en-GB"/>
        </w:rPr>
        <w:t xml:space="preserve"> </w:t>
      </w:r>
      <w:r w:rsidR="00417CF9">
        <w:rPr>
          <w:rFonts w:ascii="Arial" w:hAnsi="Arial" w:cs="Arial"/>
          <w:szCs w:val="24"/>
          <w:lang w:val="en-GB"/>
        </w:rPr>
        <w:t>The summary of issues is</w:t>
      </w:r>
      <w:r w:rsidR="00A85527">
        <w:rPr>
          <w:rFonts w:ascii="Arial" w:hAnsi="Arial" w:cs="Arial"/>
          <w:szCs w:val="24"/>
          <w:lang w:val="en-GB"/>
        </w:rPr>
        <w:t xml:space="preserve"> also</w:t>
      </w:r>
      <w:r>
        <w:rPr>
          <w:rFonts w:ascii="Arial" w:hAnsi="Arial" w:cs="Arial"/>
          <w:szCs w:val="24"/>
          <w:lang w:val="en-GB"/>
        </w:rPr>
        <w:t xml:space="preserve"> appended to this Executive Summary</w:t>
      </w:r>
      <w:r w:rsidR="00417CF9">
        <w:rPr>
          <w:rFonts w:ascii="Arial" w:hAnsi="Arial" w:cs="Arial"/>
          <w:szCs w:val="24"/>
          <w:lang w:val="en-GB"/>
        </w:rPr>
        <w:t xml:space="preserve"> (see Annex)</w:t>
      </w:r>
      <w:r>
        <w:rPr>
          <w:rFonts w:ascii="Arial" w:hAnsi="Arial" w:cs="Arial"/>
          <w:szCs w:val="24"/>
          <w:lang w:val="en-GB"/>
        </w:rPr>
        <w:t xml:space="preserve">.  </w:t>
      </w:r>
    </w:p>
    <w:p w:rsidR="00417CF9" w:rsidRDefault="00417CF9" w:rsidP="002D47EC">
      <w:pPr>
        <w:pStyle w:val="ListParagraph"/>
        <w:rPr>
          <w:rFonts w:ascii="Arial" w:hAnsi="Arial" w:cs="Arial"/>
          <w:szCs w:val="24"/>
          <w:lang w:val="en-GB"/>
        </w:rPr>
      </w:pPr>
    </w:p>
    <w:p w:rsidR="00EE10B2" w:rsidRDefault="00010B4C"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sidRPr="00A85527">
        <w:rPr>
          <w:rFonts w:ascii="Arial" w:hAnsi="Arial" w:cs="Arial"/>
          <w:szCs w:val="24"/>
          <w:lang w:val="en-GB"/>
        </w:rPr>
        <w:t xml:space="preserve">We </w:t>
      </w:r>
      <w:r w:rsidR="00A85527">
        <w:rPr>
          <w:rFonts w:ascii="Arial" w:hAnsi="Arial" w:cs="Arial"/>
          <w:szCs w:val="24"/>
          <w:lang w:val="en-GB"/>
        </w:rPr>
        <w:t xml:space="preserve">would also </w:t>
      </w:r>
      <w:r w:rsidRPr="00A85527">
        <w:rPr>
          <w:rFonts w:ascii="Arial" w:hAnsi="Arial" w:cs="Arial"/>
          <w:szCs w:val="24"/>
          <w:lang w:val="en-GB"/>
        </w:rPr>
        <w:t>welcome</w:t>
      </w:r>
      <w:r w:rsidR="00290CF3" w:rsidRPr="00A85527">
        <w:rPr>
          <w:rFonts w:ascii="Arial" w:hAnsi="Arial" w:cs="Arial"/>
          <w:szCs w:val="24"/>
          <w:lang w:val="en-GB"/>
        </w:rPr>
        <w:t xml:space="preserve"> any</w:t>
      </w:r>
      <w:r w:rsidR="00873D14" w:rsidRPr="00A85527">
        <w:rPr>
          <w:rFonts w:ascii="Arial" w:hAnsi="Arial" w:cs="Arial"/>
          <w:szCs w:val="24"/>
          <w:lang w:val="en-GB"/>
        </w:rPr>
        <w:t xml:space="preserve"> views, comments </w:t>
      </w:r>
      <w:r w:rsidR="00417CF9">
        <w:rPr>
          <w:rFonts w:ascii="Arial" w:hAnsi="Arial" w:cs="Arial"/>
          <w:szCs w:val="24"/>
          <w:lang w:val="en-GB"/>
        </w:rPr>
        <w:t>or</w:t>
      </w:r>
      <w:r w:rsidR="00873D14" w:rsidRPr="00A85527">
        <w:rPr>
          <w:rFonts w:ascii="Arial" w:hAnsi="Arial" w:cs="Arial"/>
          <w:szCs w:val="24"/>
          <w:lang w:val="en-GB"/>
        </w:rPr>
        <w:t xml:space="preserve"> suggestions on any </w:t>
      </w:r>
      <w:r w:rsidR="00A85527">
        <w:rPr>
          <w:rFonts w:ascii="Arial" w:hAnsi="Arial" w:cs="Arial"/>
          <w:szCs w:val="24"/>
          <w:lang w:val="en-GB"/>
        </w:rPr>
        <w:t xml:space="preserve">other </w:t>
      </w:r>
      <w:r w:rsidR="007133CE">
        <w:rPr>
          <w:rFonts w:ascii="Arial" w:hAnsi="Arial" w:cs="Arial"/>
          <w:szCs w:val="24"/>
          <w:lang w:val="en-GB"/>
        </w:rPr>
        <w:t xml:space="preserve">matters </w:t>
      </w:r>
      <w:r w:rsidR="00873D14" w:rsidRPr="00A85527">
        <w:rPr>
          <w:rFonts w:ascii="Arial" w:hAnsi="Arial" w:cs="Arial"/>
          <w:szCs w:val="24"/>
          <w:lang w:val="en-GB"/>
        </w:rPr>
        <w:t>discussed in th</w:t>
      </w:r>
      <w:r w:rsidR="007133CE">
        <w:rPr>
          <w:rFonts w:ascii="Arial" w:hAnsi="Arial" w:cs="Arial"/>
          <w:szCs w:val="24"/>
          <w:lang w:val="en-GB"/>
        </w:rPr>
        <w:t>e</w:t>
      </w:r>
      <w:r w:rsidR="00873D14" w:rsidRPr="00A85527">
        <w:rPr>
          <w:rFonts w:ascii="Arial" w:hAnsi="Arial" w:cs="Arial"/>
          <w:szCs w:val="24"/>
          <w:lang w:val="en-GB"/>
        </w:rPr>
        <w:t xml:space="preserve"> Consultation Paper.</w:t>
      </w:r>
      <w:r w:rsidR="00281070">
        <w:rPr>
          <w:rFonts w:ascii="Arial" w:hAnsi="Arial" w:cs="Arial" w:hint="eastAsia"/>
          <w:szCs w:val="24"/>
          <w:lang w:val="en-GB"/>
        </w:rPr>
        <w:t xml:space="preserve">  </w:t>
      </w:r>
    </w:p>
    <w:p w:rsidR="00EE10B2" w:rsidRDefault="00EE10B2" w:rsidP="00EE10B2">
      <w:pPr>
        <w:pStyle w:val="ListParagraph"/>
        <w:rPr>
          <w:rFonts w:ascii="Arial" w:hAnsi="Arial" w:cs="Arial"/>
          <w:szCs w:val="24"/>
          <w:lang w:val="en-GB"/>
        </w:rPr>
      </w:pPr>
    </w:p>
    <w:p w:rsidR="009170DE" w:rsidRDefault="00281070" w:rsidP="00CF4927">
      <w:pPr>
        <w:widowControl/>
        <w:numPr>
          <w:ilvl w:val="0"/>
          <w:numId w:val="1"/>
        </w:numPr>
        <w:tabs>
          <w:tab w:val="left" w:pos="0"/>
          <w:tab w:val="left" w:pos="1418"/>
        </w:tabs>
        <w:adjustRightInd w:val="0"/>
        <w:snapToGrid w:val="0"/>
        <w:ind w:left="0" w:firstLine="0"/>
        <w:jc w:val="both"/>
        <w:rPr>
          <w:rFonts w:ascii="Arial" w:hAnsi="Arial" w:cs="Arial"/>
          <w:szCs w:val="24"/>
          <w:lang w:val="en-GB"/>
        </w:rPr>
      </w:pPr>
      <w:r>
        <w:rPr>
          <w:rFonts w:ascii="Arial" w:hAnsi="Arial" w:cs="Arial" w:hint="eastAsia"/>
          <w:szCs w:val="24"/>
          <w:lang w:val="en-GB"/>
        </w:rPr>
        <w:t xml:space="preserve">The </w:t>
      </w:r>
      <w:r w:rsidR="00EE10B2">
        <w:rPr>
          <w:rFonts w:ascii="Arial" w:hAnsi="Arial" w:cs="Arial" w:hint="eastAsia"/>
          <w:szCs w:val="24"/>
          <w:lang w:val="en-GB"/>
        </w:rPr>
        <w:t xml:space="preserve">consultation period will last </w:t>
      </w:r>
      <w:r w:rsidR="00EE10B2">
        <w:rPr>
          <w:rFonts w:ascii="Arial" w:hAnsi="Arial" w:cs="Arial"/>
          <w:szCs w:val="24"/>
          <w:lang w:val="en-GB"/>
        </w:rPr>
        <w:t>until</w:t>
      </w:r>
      <w:r>
        <w:rPr>
          <w:rFonts w:ascii="Arial" w:hAnsi="Arial" w:cs="Arial" w:hint="eastAsia"/>
          <w:szCs w:val="24"/>
          <w:lang w:val="en-GB"/>
        </w:rPr>
        <w:t xml:space="preserve"> 31 October 2017.</w:t>
      </w:r>
      <w:r w:rsidR="00A85527" w:rsidRPr="00A85527">
        <w:rPr>
          <w:rFonts w:ascii="Arial" w:hAnsi="Arial" w:cs="Arial"/>
          <w:szCs w:val="24"/>
          <w:lang w:val="en-GB"/>
        </w:rPr>
        <w:t xml:space="preserve"> </w:t>
      </w:r>
    </w:p>
    <w:p w:rsidR="00FD5548" w:rsidRPr="00FD53CA" w:rsidRDefault="00FD5548">
      <w:pPr>
        <w:tabs>
          <w:tab w:val="left" w:pos="0"/>
        </w:tabs>
        <w:adjustRightInd w:val="0"/>
        <w:snapToGrid w:val="0"/>
        <w:jc w:val="both"/>
        <w:rPr>
          <w:rFonts w:ascii="Arial" w:hAnsi="Arial" w:cs="Arial"/>
          <w:szCs w:val="24"/>
          <w:lang w:val="en-GB"/>
        </w:rPr>
      </w:pPr>
    </w:p>
    <w:p w:rsidR="00FD5548" w:rsidRDefault="00FD5548">
      <w:pPr>
        <w:tabs>
          <w:tab w:val="left" w:pos="0"/>
        </w:tabs>
        <w:adjustRightInd w:val="0"/>
        <w:snapToGrid w:val="0"/>
        <w:jc w:val="both"/>
        <w:rPr>
          <w:rFonts w:ascii="Arial" w:hAnsi="Arial" w:cs="Arial"/>
          <w:szCs w:val="24"/>
          <w:lang w:val="en-GB"/>
        </w:rPr>
      </w:pPr>
    </w:p>
    <w:p w:rsidR="00701C7F" w:rsidRDefault="00701C7F">
      <w:pPr>
        <w:tabs>
          <w:tab w:val="left" w:pos="0"/>
        </w:tabs>
        <w:adjustRightInd w:val="0"/>
        <w:snapToGrid w:val="0"/>
        <w:jc w:val="both"/>
        <w:rPr>
          <w:rFonts w:ascii="Arial" w:hAnsi="Arial" w:cs="Arial"/>
          <w:szCs w:val="24"/>
          <w:lang w:val="en-GB"/>
        </w:rPr>
      </w:pPr>
    </w:p>
    <w:p w:rsidR="00FD53CA" w:rsidRPr="00FD53CA" w:rsidRDefault="00FD53CA">
      <w:pPr>
        <w:tabs>
          <w:tab w:val="left" w:pos="0"/>
        </w:tabs>
        <w:adjustRightInd w:val="0"/>
        <w:snapToGrid w:val="0"/>
        <w:jc w:val="both"/>
        <w:rPr>
          <w:rFonts w:ascii="Arial" w:hAnsi="Arial" w:cs="Arial"/>
          <w:szCs w:val="24"/>
          <w:lang w:val="en-GB"/>
        </w:rPr>
      </w:pPr>
    </w:p>
    <w:p w:rsidR="00FD5548" w:rsidRPr="00FD53CA" w:rsidRDefault="00FD5548">
      <w:pPr>
        <w:tabs>
          <w:tab w:val="left" w:pos="0"/>
        </w:tabs>
        <w:adjustRightInd w:val="0"/>
        <w:snapToGrid w:val="0"/>
        <w:jc w:val="both"/>
        <w:rPr>
          <w:rFonts w:ascii="Arial" w:hAnsi="Arial" w:cs="Arial"/>
          <w:szCs w:val="24"/>
          <w:lang w:val="en-GB"/>
        </w:rPr>
      </w:pPr>
      <w:r w:rsidRPr="00FD53CA">
        <w:rPr>
          <w:rFonts w:ascii="Arial" w:hAnsi="Arial" w:cs="Arial"/>
          <w:szCs w:val="24"/>
          <w:lang w:val="en-GB"/>
        </w:rPr>
        <w:t>Secretariat</w:t>
      </w:r>
    </w:p>
    <w:p w:rsidR="00FD5548" w:rsidRPr="00FD53CA" w:rsidRDefault="00FD5548">
      <w:pPr>
        <w:tabs>
          <w:tab w:val="left" w:pos="0"/>
        </w:tabs>
        <w:adjustRightInd w:val="0"/>
        <w:snapToGrid w:val="0"/>
        <w:jc w:val="both"/>
        <w:rPr>
          <w:rFonts w:ascii="Arial" w:hAnsi="Arial" w:cs="Arial"/>
          <w:szCs w:val="24"/>
          <w:lang w:val="en-GB"/>
        </w:rPr>
      </w:pPr>
      <w:r w:rsidRPr="00FD53CA">
        <w:rPr>
          <w:rFonts w:ascii="Arial" w:hAnsi="Arial" w:cs="Arial"/>
          <w:szCs w:val="24"/>
          <w:lang w:val="en-GB"/>
        </w:rPr>
        <w:t>Inter-departmental Working Group</w:t>
      </w:r>
    </w:p>
    <w:p w:rsidR="00FD5548" w:rsidRPr="00FD53CA" w:rsidRDefault="00FD5548">
      <w:pPr>
        <w:tabs>
          <w:tab w:val="left" w:pos="0"/>
        </w:tabs>
        <w:adjustRightInd w:val="0"/>
        <w:snapToGrid w:val="0"/>
        <w:jc w:val="both"/>
        <w:rPr>
          <w:rFonts w:ascii="Arial" w:hAnsi="Arial" w:cs="Arial"/>
          <w:szCs w:val="24"/>
          <w:lang w:val="en-GB"/>
        </w:rPr>
      </w:pPr>
      <w:r w:rsidRPr="00FD53CA">
        <w:rPr>
          <w:rFonts w:ascii="Arial" w:hAnsi="Arial" w:cs="Arial"/>
          <w:szCs w:val="24"/>
          <w:lang w:val="en-GB"/>
        </w:rPr>
        <w:t>on Gender Recognition</w:t>
      </w:r>
    </w:p>
    <w:p w:rsidR="00901351" w:rsidRDefault="008A7EAE">
      <w:pPr>
        <w:tabs>
          <w:tab w:val="left" w:pos="0"/>
        </w:tabs>
        <w:adjustRightInd w:val="0"/>
        <w:snapToGrid w:val="0"/>
        <w:jc w:val="both"/>
        <w:rPr>
          <w:rFonts w:ascii="Arial" w:hAnsi="Arial" w:cs="Arial"/>
          <w:szCs w:val="24"/>
          <w:lang w:val="en-GB"/>
        </w:rPr>
      </w:pPr>
      <w:r>
        <w:rPr>
          <w:rFonts w:ascii="Arial" w:hAnsi="Arial" w:cs="Arial"/>
          <w:szCs w:val="24"/>
          <w:lang w:val="en-GB"/>
        </w:rPr>
        <w:t xml:space="preserve">June </w:t>
      </w:r>
      <w:r w:rsidR="005A603E">
        <w:rPr>
          <w:rFonts w:ascii="Arial" w:hAnsi="Arial" w:cs="Arial"/>
          <w:szCs w:val="24"/>
          <w:lang w:val="en-GB"/>
        </w:rPr>
        <w:t>2017</w:t>
      </w:r>
    </w:p>
    <w:p w:rsidR="00901351" w:rsidRDefault="00901351" w:rsidP="00CF4927">
      <w:pPr>
        <w:widowControl/>
        <w:snapToGrid w:val="0"/>
        <w:rPr>
          <w:rFonts w:ascii="Arial" w:hAnsi="Arial" w:cs="Arial"/>
          <w:szCs w:val="24"/>
          <w:lang w:val="en-GB"/>
        </w:rPr>
      </w:pPr>
      <w:r>
        <w:rPr>
          <w:rFonts w:ascii="Arial" w:hAnsi="Arial" w:cs="Arial"/>
          <w:szCs w:val="24"/>
          <w:lang w:val="en-GB"/>
        </w:rPr>
        <w:br w:type="page"/>
      </w:r>
    </w:p>
    <w:p w:rsidR="00901351" w:rsidRPr="00901351" w:rsidRDefault="00901351">
      <w:pPr>
        <w:adjustRightInd w:val="0"/>
        <w:snapToGrid w:val="0"/>
        <w:jc w:val="right"/>
        <w:rPr>
          <w:rFonts w:ascii="Arial" w:hAnsi="Arial" w:cs="Arial"/>
          <w:b/>
          <w:sz w:val="28"/>
          <w:szCs w:val="28"/>
          <w:lang w:val="en-GB"/>
        </w:rPr>
      </w:pPr>
      <w:r w:rsidRPr="00901351">
        <w:rPr>
          <w:rFonts w:ascii="Arial" w:hAnsi="Arial" w:cs="Arial"/>
          <w:b/>
          <w:sz w:val="28"/>
          <w:szCs w:val="28"/>
          <w:lang w:val="en-GB"/>
        </w:rPr>
        <w:lastRenderedPageBreak/>
        <w:t>ANNEX</w:t>
      </w:r>
    </w:p>
    <w:p w:rsidR="00706674" w:rsidRDefault="00706674">
      <w:pPr>
        <w:adjustRightInd w:val="0"/>
        <w:snapToGrid w:val="0"/>
        <w:jc w:val="both"/>
        <w:rPr>
          <w:rFonts w:ascii="Arial" w:hAnsi="Arial" w:cs="Arial"/>
          <w:b/>
          <w:sz w:val="32"/>
          <w:szCs w:val="32"/>
          <w:lang w:val="en-GB"/>
        </w:rPr>
      </w:pPr>
    </w:p>
    <w:p w:rsidR="00706674" w:rsidRPr="002350D5" w:rsidRDefault="00706674">
      <w:pPr>
        <w:adjustRightInd w:val="0"/>
        <w:snapToGrid w:val="0"/>
        <w:jc w:val="both"/>
        <w:rPr>
          <w:rFonts w:ascii="Arial" w:hAnsi="Arial" w:cs="Arial"/>
          <w:b/>
          <w:sz w:val="32"/>
          <w:szCs w:val="32"/>
          <w:lang w:val="en-GB"/>
        </w:rPr>
      </w:pPr>
      <w:r>
        <w:rPr>
          <w:rFonts w:ascii="Arial" w:hAnsi="Arial" w:cs="Arial"/>
          <w:b/>
          <w:sz w:val="32"/>
          <w:szCs w:val="32"/>
          <w:lang w:val="en-GB"/>
        </w:rPr>
        <w:t xml:space="preserve">SUMMARY OF </w:t>
      </w:r>
      <w:r w:rsidRPr="002350D5">
        <w:rPr>
          <w:rFonts w:ascii="Arial" w:hAnsi="Arial" w:cs="Arial"/>
          <w:b/>
          <w:sz w:val="32"/>
          <w:szCs w:val="32"/>
          <w:lang w:val="en-GB"/>
        </w:rPr>
        <w:t>ISSUES FOR CONSULTATION</w:t>
      </w:r>
    </w:p>
    <w:p w:rsidR="00706674" w:rsidRPr="002350D5" w:rsidRDefault="00706674">
      <w:pPr>
        <w:adjustRightInd w:val="0"/>
        <w:snapToGrid w:val="0"/>
        <w:jc w:val="both"/>
        <w:rPr>
          <w:rFonts w:ascii="Arial" w:hAnsi="Arial" w:cs="Arial"/>
          <w:b/>
          <w:sz w:val="32"/>
          <w:szCs w:val="32"/>
          <w:lang w:val="en-GB"/>
        </w:rPr>
      </w:pPr>
      <w:r w:rsidRPr="002350D5">
        <w:rPr>
          <w:rFonts w:ascii="Arial" w:hAnsi="Arial" w:cs="Arial"/>
          <w:b/>
          <w:sz w:val="32"/>
          <w:szCs w:val="32"/>
          <w:lang w:val="en-GB"/>
        </w:rPr>
        <w:t>_______________________</w:t>
      </w:r>
      <w:r>
        <w:rPr>
          <w:rFonts w:ascii="Arial" w:hAnsi="Arial" w:cs="Arial"/>
          <w:b/>
          <w:sz w:val="32"/>
          <w:szCs w:val="32"/>
          <w:lang w:val="en-GB"/>
        </w:rPr>
        <w:t>____________</w:t>
      </w:r>
      <w:r w:rsidRPr="002350D5">
        <w:rPr>
          <w:rFonts w:ascii="Arial" w:hAnsi="Arial" w:cs="Arial"/>
          <w:b/>
          <w:sz w:val="32"/>
          <w:szCs w:val="32"/>
          <w:lang w:val="en-GB"/>
        </w:rPr>
        <w:t>___</w:t>
      </w:r>
    </w:p>
    <w:p w:rsidR="00706674" w:rsidRPr="00947A2D" w:rsidRDefault="00706674">
      <w:pPr>
        <w:adjustRightInd w:val="0"/>
        <w:snapToGrid w:val="0"/>
        <w:jc w:val="both"/>
        <w:rPr>
          <w:rFonts w:ascii="Arial" w:hAnsi="Arial" w:cs="Arial"/>
          <w:szCs w:val="24"/>
          <w:lang w:val="en-GB"/>
        </w:rPr>
      </w:pPr>
    </w:p>
    <w:p w:rsidR="00706674" w:rsidRPr="002350D5" w:rsidRDefault="00706674">
      <w:pPr>
        <w:adjustRightInd w:val="0"/>
        <w:snapToGrid w:val="0"/>
        <w:jc w:val="both"/>
        <w:rPr>
          <w:rFonts w:ascii="Arial" w:hAnsi="Arial" w:cs="Arial"/>
          <w:szCs w:val="24"/>
          <w:lang w:val="en-GB"/>
        </w:rPr>
      </w:pPr>
    </w:p>
    <w:p w:rsidR="008A7EAE" w:rsidRPr="0028108F" w:rsidRDefault="008A7EAE" w:rsidP="008A7EAE">
      <w:pPr>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w:t>
      </w:r>
      <w:r w:rsidRPr="0028108F">
        <w:rPr>
          <w:rFonts w:ascii="Arial" w:hAnsi="Arial" w:cs="Arial"/>
          <w:b/>
          <w:sz w:val="28"/>
          <w:szCs w:val="28"/>
          <w:lang w:val="en-GB"/>
        </w:rPr>
        <w:tab/>
        <w:t xml:space="preserve">Whether </w:t>
      </w:r>
      <w:r>
        <w:rPr>
          <w:rFonts w:ascii="Arial" w:hAnsi="Arial" w:cs="Arial"/>
          <w:b/>
          <w:sz w:val="28"/>
          <w:szCs w:val="28"/>
          <w:lang w:val="en-GB"/>
        </w:rPr>
        <w:t>a gender recognition scheme should be introduced in Hong Kong</w:t>
      </w:r>
      <w:r w:rsidRPr="00C57CE1">
        <w:rPr>
          <w:rFonts w:ascii="Arial" w:hAnsi="Arial" w:cs="Arial"/>
          <w:b/>
          <w:sz w:val="28"/>
          <w:szCs w:val="28"/>
          <w:lang w:val="en-GB"/>
        </w:rPr>
        <w:t xml:space="preserve"> (see near paragraph </w:t>
      </w:r>
      <w:r w:rsidRPr="000B4D46">
        <w:rPr>
          <w:rFonts w:ascii="Arial" w:hAnsi="Arial" w:cs="Arial"/>
          <w:b/>
          <w:sz w:val="28"/>
          <w:szCs w:val="28"/>
          <w:lang w:val="en-GB"/>
        </w:rPr>
        <w:t>5.49</w:t>
      </w:r>
      <w:r w:rsidRPr="0028108F">
        <w:rPr>
          <w:rFonts w:ascii="Arial" w:hAnsi="Arial" w:cs="Arial"/>
          <w:b/>
          <w:sz w:val="28"/>
          <w:szCs w:val="28"/>
          <w:lang w:val="en-GB"/>
        </w:rPr>
        <w:t xml:space="preserve">)  </w:t>
      </w:r>
    </w:p>
    <w:p w:rsidR="008A7EAE" w:rsidRPr="0028108F" w:rsidRDefault="008A7EAE" w:rsidP="008A7EAE">
      <w:pPr>
        <w:adjustRightInd w:val="0"/>
        <w:snapToGrid w:val="0"/>
        <w:ind w:leftChars="200" w:left="480"/>
        <w:jc w:val="both"/>
        <w:rPr>
          <w:rFonts w:ascii="Arial" w:hAnsi="Arial" w:cs="Arial"/>
          <w:szCs w:val="24"/>
          <w:lang w:val="en-GB"/>
        </w:rPr>
      </w:pPr>
    </w:p>
    <w:p w:rsidR="008A7EAE" w:rsidRPr="0028108F" w:rsidRDefault="008A7EAE" w:rsidP="008A7EAE">
      <w:pPr>
        <w:tabs>
          <w:tab w:val="left" w:pos="851"/>
        </w:tabs>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whether a gender recognition scheme should be introduced in Hong Kong to enable a person to acquire a legally recognised gender other than his or her birth gender. </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adjustRightInd w:val="0"/>
        <w:snapToGrid w:val="0"/>
        <w:ind w:leftChars="200" w:left="480"/>
        <w:jc w:val="both"/>
        <w:rPr>
          <w:rFonts w:ascii="Arial" w:hAnsi="Arial" w:cs="Arial"/>
          <w:b/>
          <w:sz w:val="28"/>
          <w:szCs w:val="28"/>
          <w:lang w:val="en-GB"/>
        </w:rPr>
      </w:pPr>
    </w:p>
    <w:p w:rsidR="008A7EAE" w:rsidRPr="00181CF2" w:rsidRDefault="008A7EAE" w:rsidP="008A7EAE">
      <w:pPr>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2:</w:t>
      </w:r>
      <w:r w:rsidRPr="0028108F">
        <w:rPr>
          <w:rFonts w:ascii="Arial" w:hAnsi="Arial" w:cs="Arial"/>
          <w:b/>
          <w:sz w:val="28"/>
          <w:szCs w:val="28"/>
          <w:lang w:val="en-GB"/>
        </w:rPr>
        <w:tab/>
        <w:t xml:space="preserve">Requirement of medical diagnosis for gender recognition (see near paragraph </w:t>
      </w:r>
      <w:r w:rsidRPr="000B4D46">
        <w:rPr>
          <w:rFonts w:ascii="Arial" w:hAnsi="Arial" w:cs="Arial"/>
          <w:b/>
          <w:sz w:val="28"/>
          <w:szCs w:val="28"/>
          <w:lang w:val="en-GB"/>
        </w:rPr>
        <w:t>6.18)</w:t>
      </w:r>
      <w:r w:rsidRPr="00181CF2">
        <w:rPr>
          <w:rFonts w:ascii="Arial" w:hAnsi="Arial" w:cs="Arial"/>
          <w:b/>
          <w:sz w:val="28"/>
          <w:szCs w:val="28"/>
          <w:lang w:val="en-GB"/>
        </w:rPr>
        <w:t xml:space="preserve"> </w:t>
      </w:r>
    </w:p>
    <w:p w:rsidR="008A7EAE" w:rsidRPr="00C57CE1" w:rsidRDefault="008A7EAE" w:rsidP="008A7EAE">
      <w:pPr>
        <w:adjustRightInd w:val="0"/>
        <w:snapToGrid w:val="0"/>
        <w:jc w:val="both"/>
        <w:rPr>
          <w:rFonts w:ascii="Arial" w:hAnsi="Arial" w:cs="Arial"/>
          <w:b/>
          <w:i/>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38"/>
        </w:numPr>
        <w:adjustRightInd w:val="0"/>
        <w:snapToGrid w:val="0"/>
        <w:ind w:leftChars="0" w:left="851" w:hanging="851"/>
        <w:jc w:val="both"/>
        <w:rPr>
          <w:rFonts w:ascii="Arial" w:hAnsi="Arial" w:cs="Arial"/>
          <w:b/>
          <w:i/>
          <w:szCs w:val="24"/>
          <w:lang w:val="en-GB"/>
        </w:rPr>
      </w:pPr>
      <w:r w:rsidRPr="00181CF2">
        <w:rPr>
          <w:rFonts w:ascii="Arial" w:hAnsi="Arial" w:cs="Arial"/>
          <w:szCs w:val="24"/>
          <w:lang w:val="en-GB"/>
        </w:rPr>
        <w:t>In the event that a gender recognition scheme is</w:t>
      </w:r>
      <w:r>
        <w:rPr>
          <w:rFonts w:ascii="Arial" w:hAnsi="Arial" w:cs="Arial" w:hint="eastAsia"/>
          <w:szCs w:val="24"/>
          <w:lang w:val="en-GB"/>
        </w:rPr>
        <w:t xml:space="preserve"> to be</w:t>
      </w:r>
      <w:r w:rsidRPr="00181CF2">
        <w:rPr>
          <w:rFonts w:ascii="Arial" w:hAnsi="Arial" w:cs="Arial"/>
          <w:szCs w:val="24"/>
          <w:lang w:val="en-GB"/>
        </w:rPr>
        <w:t xml:space="preserve"> introduced in Hong Kong, whether there should be a requirement of a medical diagnosis of, for example, gender dysphoria or gender identity disorder, for gender recognition, and why</w:t>
      </w:r>
      <w:r w:rsidRPr="00C57CE1">
        <w:rPr>
          <w:rFonts w:ascii="Arial" w:hAnsi="Arial" w:cs="Arial"/>
          <w:szCs w:val="24"/>
          <w:lang w:val="en-GB"/>
        </w:rPr>
        <w:t>.</w:t>
      </w:r>
    </w:p>
    <w:p w:rsidR="008A7EAE" w:rsidRPr="0028108F" w:rsidRDefault="008A7EAE" w:rsidP="008A7EAE">
      <w:pPr>
        <w:pStyle w:val="ListParagraph"/>
        <w:adjustRightInd w:val="0"/>
        <w:snapToGrid w:val="0"/>
        <w:ind w:leftChars="0" w:left="851"/>
        <w:jc w:val="both"/>
        <w:rPr>
          <w:rFonts w:ascii="Arial" w:hAnsi="Arial" w:cs="Arial"/>
          <w:b/>
          <w:i/>
          <w:szCs w:val="24"/>
          <w:lang w:val="en-GB"/>
        </w:rPr>
      </w:pPr>
    </w:p>
    <w:p w:rsidR="008A7EAE" w:rsidRPr="0028108F" w:rsidRDefault="008A7EAE" w:rsidP="008A7EAE">
      <w:pPr>
        <w:pStyle w:val="ListParagraph"/>
        <w:numPr>
          <w:ilvl w:val="0"/>
          <w:numId w:val="38"/>
        </w:numPr>
        <w:adjustRightInd w:val="0"/>
        <w:snapToGrid w:val="0"/>
        <w:ind w:leftChars="0" w:left="851" w:hanging="851"/>
        <w:jc w:val="both"/>
        <w:rPr>
          <w:rFonts w:ascii="Arial" w:hAnsi="Arial" w:cs="Arial"/>
          <w:b/>
          <w:i/>
          <w:szCs w:val="24"/>
          <w:lang w:val="en-GB"/>
        </w:rPr>
      </w:pPr>
      <w:r w:rsidRPr="00181CF2">
        <w:rPr>
          <w:rFonts w:ascii="Arial" w:hAnsi="Arial" w:cs="Arial"/>
          <w:szCs w:val="24"/>
          <w:lang w:val="en-GB"/>
        </w:rPr>
        <w:t>If the answer to sub-paragraph (1) is “yes”, what kind of evidence should be provided by an applicant for gender recognition</w:t>
      </w:r>
      <w:r w:rsidRPr="00C57CE1">
        <w:rPr>
          <w:rFonts w:ascii="Arial" w:hAnsi="Arial" w:cs="Arial"/>
          <w:szCs w:val="24"/>
          <w:lang w:val="en-GB"/>
        </w:rPr>
        <w:t>.</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181CF2" w:rsidRDefault="008A7EAE" w:rsidP="008A7EAE">
      <w:pPr>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3:</w:t>
      </w:r>
      <w:r w:rsidRPr="0028108F">
        <w:rPr>
          <w:rFonts w:ascii="Arial" w:hAnsi="Arial" w:cs="Arial"/>
          <w:b/>
          <w:sz w:val="28"/>
          <w:szCs w:val="28"/>
          <w:lang w:val="en-GB"/>
        </w:rPr>
        <w:tab/>
        <w:t>Requirement of “</w:t>
      </w:r>
      <w:r w:rsidRPr="0028108F">
        <w:rPr>
          <w:rFonts w:ascii="Arial" w:hAnsi="Arial" w:cs="Arial"/>
          <w:b/>
          <w:i/>
          <w:sz w:val="28"/>
          <w:szCs w:val="28"/>
          <w:lang w:val="en-GB"/>
        </w:rPr>
        <w:t>real life test</w:t>
      </w:r>
      <w:r w:rsidRPr="00181CF2">
        <w:rPr>
          <w:rFonts w:ascii="Arial" w:hAnsi="Arial" w:cs="Arial"/>
          <w:b/>
          <w:sz w:val="28"/>
          <w:szCs w:val="28"/>
          <w:lang w:val="en-GB"/>
        </w:rPr>
        <w:t xml:space="preserve">” for gender recognition (see near paragraph </w:t>
      </w:r>
      <w:r w:rsidRPr="000B4D46">
        <w:rPr>
          <w:rFonts w:ascii="Arial" w:hAnsi="Arial" w:cs="Arial"/>
          <w:b/>
          <w:sz w:val="28"/>
          <w:szCs w:val="28"/>
          <w:lang w:val="en-GB"/>
        </w:rPr>
        <w:t>6.25)</w:t>
      </w:r>
    </w:p>
    <w:p w:rsidR="008A7EAE" w:rsidRPr="00C57CE1" w:rsidRDefault="008A7EAE" w:rsidP="008A7EAE">
      <w:pPr>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39"/>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there should be a requirement of </w:t>
      </w:r>
      <w:r w:rsidRPr="0028108F">
        <w:rPr>
          <w:rFonts w:ascii="Arial" w:hAnsi="Arial" w:cs="Arial"/>
          <w:i/>
          <w:szCs w:val="24"/>
          <w:lang w:val="en-GB"/>
        </w:rPr>
        <w:t>“real life test”</w:t>
      </w:r>
      <w:r w:rsidRPr="0028108F">
        <w:rPr>
          <w:rFonts w:ascii="Arial" w:hAnsi="Arial" w:cs="Arial"/>
          <w:szCs w:val="24"/>
          <w:lang w:val="en-GB"/>
        </w:rPr>
        <w:t xml:space="preserve"> for gender recognition, and why.</w:t>
      </w:r>
    </w:p>
    <w:p w:rsidR="008A7EAE" w:rsidRPr="0028108F" w:rsidRDefault="008A7EAE" w:rsidP="008A7EAE">
      <w:pPr>
        <w:tabs>
          <w:tab w:val="left" w:pos="851"/>
        </w:tabs>
        <w:adjustRightInd w:val="0"/>
        <w:snapToGrid w:val="0"/>
        <w:ind w:leftChars="200" w:left="1331" w:hanging="851"/>
        <w:jc w:val="both"/>
        <w:rPr>
          <w:rFonts w:ascii="Arial" w:hAnsi="Arial" w:cs="Arial"/>
          <w:szCs w:val="24"/>
          <w:lang w:val="en-GB"/>
        </w:rPr>
      </w:pPr>
    </w:p>
    <w:p w:rsidR="008A7EAE" w:rsidRPr="0028108F" w:rsidRDefault="008A7EAE" w:rsidP="008A7EAE">
      <w:pPr>
        <w:pStyle w:val="ListParagraph"/>
        <w:numPr>
          <w:ilvl w:val="0"/>
          <w:numId w:val="39"/>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w:t>
      </w:r>
    </w:p>
    <w:p w:rsidR="008A7EAE" w:rsidRPr="0028108F" w:rsidRDefault="008A7EAE" w:rsidP="008A7EAE">
      <w:pPr>
        <w:tabs>
          <w:tab w:val="left" w:pos="1418"/>
        </w:tabs>
        <w:adjustRightInd w:val="0"/>
        <w:snapToGrid w:val="0"/>
        <w:jc w:val="both"/>
        <w:rPr>
          <w:rFonts w:ascii="Arial" w:hAnsi="Arial" w:cs="Arial"/>
          <w:szCs w:val="24"/>
          <w:lang w:val="en-GB"/>
        </w:rPr>
      </w:pPr>
    </w:p>
    <w:p w:rsidR="008A7EAE" w:rsidRPr="00181CF2" w:rsidRDefault="008A7EAE" w:rsidP="008A7EAE">
      <w:pPr>
        <w:pStyle w:val="ListParagraph"/>
        <w:numPr>
          <w:ilvl w:val="0"/>
          <w:numId w:val="18"/>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what should an applicant for gender recognition have undertaken in order to satisfy a requirement that he or she has undergone a</w:t>
      </w:r>
      <w:r w:rsidRPr="0028108F">
        <w:rPr>
          <w:rFonts w:ascii="Arial" w:hAnsi="Arial" w:cs="Arial"/>
          <w:i/>
          <w:szCs w:val="24"/>
          <w:lang w:val="en-GB"/>
        </w:rPr>
        <w:t xml:space="preserve"> “</w:t>
      </w:r>
      <w:r w:rsidRPr="00181CF2">
        <w:rPr>
          <w:rFonts w:ascii="Arial" w:hAnsi="Arial" w:cs="Arial"/>
          <w:i/>
          <w:szCs w:val="24"/>
          <w:lang w:val="en-GB"/>
        </w:rPr>
        <w:t>real life test</w:t>
      </w:r>
      <w:r w:rsidRPr="00181CF2">
        <w:rPr>
          <w:rFonts w:ascii="Arial" w:hAnsi="Arial" w:cs="Arial"/>
          <w:szCs w:val="24"/>
          <w:lang w:val="en-GB"/>
        </w:rPr>
        <w:t>”;</w:t>
      </w:r>
    </w:p>
    <w:p w:rsidR="008A7EAE" w:rsidRPr="00C57CE1" w:rsidRDefault="008A7EAE" w:rsidP="008A7EAE">
      <w:pPr>
        <w:adjustRightInd w:val="0"/>
        <w:snapToGrid w:val="0"/>
        <w:ind w:leftChars="200" w:left="480"/>
        <w:jc w:val="both"/>
        <w:rPr>
          <w:rFonts w:ascii="Arial" w:hAnsi="Arial" w:cs="Arial"/>
          <w:szCs w:val="24"/>
          <w:lang w:val="en-GB"/>
        </w:rPr>
      </w:pPr>
    </w:p>
    <w:p w:rsidR="008A7EAE" w:rsidRPr="0028108F" w:rsidRDefault="008A7EAE" w:rsidP="008A7EAE">
      <w:pPr>
        <w:pStyle w:val="ListParagraph"/>
        <w:numPr>
          <w:ilvl w:val="0"/>
          <w:numId w:val="18"/>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what should be the duration of a “</w:t>
      </w:r>
      <w:r w:rsidRPr="0028108F">
        <w:rPr>
          <w:rFonts w:ascii="Arial" w:hAnsi="Arial" w:cs="Arial"/>
          <w:i/>
          <w:szCs w:val="24"/>
          <w:lang w:val="en-GB"/>
        </w:rPr>
        <w:t>real life test</w:t>
      </w:r>
      <w:r w:rsidRPr="0028108F">
        <w:rPr>
          <w:rFonts w:ascii="Arial" w:hAnsi="Arial" w:cs="Arial"/>
          <w:szCs w:val="24"/>
          <w:lang w:val="en-GB"/>
        </w:rPr>
        <w:t>”; and</w:t>
      </w:r>
    </w:p>
    <w:p w:rsidR="008A7EAE" w:rsidRPr="0028108F" w:rsidRDefault="008A7EAE" w:rsidP="008A7EAE">
      <w:pPr>
        <w:adjustRightInd w:val="0"/>
        <w:snapToGrid w:val="0"/>
        <w:ind w:leftChars="200" w:left="480"/>
        <w:jc w:val="both"/>
        <w:rPr>
          <w:rFonts w:ascii="Arial" w:hAnsi="Arial" w:cs="Arial"/>
          <w:szCs w:val="24"/>
          <w:lang w:val="en-GB"/>
        </w:rPr>
      </w:pPr>
    </w:p>
    <w:p w:rsidR="008A7EAE" w:rsidRPr="0028108F" w:rsidRDefault="008A7EAE" w:rsidP="008A7EAE">
      <w:pPr>
        <w:pStyle w:val="ListParagraph"/>
        <w:numPr>
          <w:ilvl w:val="0"/>
          <w:numId w:val="18"/>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what kind of evidence should be provided by an applicant for gender recognition to show that he or she has undergone a </w:t>
      </w:r>
      <w:r w:rsidRPr="0028108F">
        <w:rPr>
          <w:rFonts w:ascii="Arial" w:hAnsi="Arial" w:cs="Arial"/>
          <w:i/>
          <w:szCs w:val="24"/>
          <w:lang w:val="en-GB"/>
        </w:rPr>
        <w:t>“real life test”</w:t>
      </w:r>
      <w:r w:rsidRPr="0028108F">
        <w:rPr>
          <w:rFonts w:ascii="Arial" w:hAnsi="Arial" w:cs="Arial"/>
          <w:szCs w:val="24"/>
          <w:lang w:val="en-GB"/>
        </w:rPr>
        <w:t xml:space="preserve"> for the specified duration. </w:t>
      </w:r>
    </w:p>
    <w:p w:rsidR="008A7EAE" w:rsidRPr="0028108F" w:rsidRDefault="008A7EAE" w:rsidP="008A7EAE">
      <w:pPr>
        <w:pStyle w:val="ListParagraph"/>
        <w:tabs>
          <w:tab w:val="left" w:pos="851"/>
        </w:tabs>
        <w:adjustRightInd w:val="0"/>
        <w:snapToGrid w:val="0"/>
        <w:ind w:leftChars="0" w:left="851"/>
        <w:jc w:val="both"/>
        <w:rPr>
          <w:rFonts w:ascii="Arial" w:hAnsi="Arial" w:cs="Arial"/>
          <w:b/>
          <w:szCs w:val="24"/>
          <w:lang w:val="en-GB"/>
        </w:rPr>
      </w:pPr>
    </w:p>
    <w:p w:rsidR="008A7EAE" w:rsidRPr="00C57CE1" w:rsidRDefault="008A7EAE" w:rsidP="008A7EAE">
      <w:pPr>
        <w:pStyle w:val="ListParagraph"/>
        <w:numPr>
          <w:ilvl w:val="0"/>
          <w:numId w:val="39"/>
        </w:numPr>
        <w:tabs>
          <w:tab w:val="left" w:pos="851"/>
        </w:tabs>
        <w:adjustRightInd w:val="0"/>
        <w:snapToGrid w:val="0"/>
        <w:ind w:leftChars="0" w:left="851" w:hanging="851"/>
        <w:jc w:val="both"/>
        <w:rPr>
          <w:rFonts w:ascii="Arial" w:hAnsi="Arial" w:cs="Arial"/>
          <w:szCs w:val="24"/>
          <w:lang w:val="en-GB"/>
        </w:rPr>
      </w:pPr>
      <w:r w:rsidRPr="00181CF2">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181CF2">
        <w:rPr>
          <w:rFonts w:ascii="Arial" w:hAnsi="Arial" w:cs="Arial"/>
          <w:szCs w:val="24"/>
          <w:lang w:val="en-GB"/>
        </w:rPr>
        <w:t>in Hong Kong, whether there should be a requirement of intention on the part of the applicant to live permanently the acquire</w:t>
      </w:r>
      <w:r w:rsidRPr="00C57CE1">
        <w:rPr>
          <w:rFonts w:ascii="Arial" w:hAnsi="Arial" w:cs="Arial"/>
          <w:szCs w:val="24"/>
          <w:lang w:val="en-GB"/>
        </w:rPr>
        <w:t>d gender, and why.</w:t>
      </w:r>
    </w:p>
    <w:p w:rsidR="008A7EAE" w:rsidRPr="0028108F" w:rsidRDefault="008A7EAE" w:rsidP="008A7EAE">
      <w:pPr>
        <w:pStyle w:val="ListParagraph"/>
        <w:tabs>
          <w:tab w:val="left" w:pos="851"/>
        </w:tabs>
        <w:adjustRightInd w:val="0"/>
        <w:snapToGrid w:val="0"/>
        <w:ind w:leftChars="0" w:left="851"/>
        <w:jc w:val="both"/>
        <w:rPr>
          <w:rFonts w:ascii="Arial" w:hAnsi="Arial" w:cs="Arial"/>
          <w:szCs w:val="24"/>
          <w:lang w:val="en-GB"/>
        </w:rPr>
      </w:pPr>
    </w:p>
    <w:p w:rsidR="008A7EAE" w:rsidRPr="0028108F" w:rsidRDefault="008A7EAE" w:rsidP="008A7EAE">
      <w:pPr>
        <w:pStyle w:val="ListParagraph"/>
        <w:numPr>
          <w:ilvl w:val="0"/>
          <w:numId w:val="39"/>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(3) is “yes”, what kind of evidence should be required.</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181CF2" w:rsidRDefault="008A7EAE" w:rsidP="008A7EAE">
      <w:pPr>
        <w:tabs>
          <w:tab w:val="left" w:pos="851"/>
        </w:tabs>
        <w:adjustRightInd w:val="0"/>
        <w:snapToGrid w:val="0"/>
        <w:ind w:left="1440" w:hanging="1440"/>
        <w:jc w:val="both"/>
        <w:rPr>
          <w:rFonts w:ascii="Arial" w:hAnsi="Arial" w:cs="Arial"/>
          <w:b/>
          <w:i/>
          <w:szCs w:val="24"/>
          <w:lang w:val="en-GB"/>
        </w:rPr>
      </w:pPr>
      <w:r w:rsidRPr="0028108F">
        <w:rPr>
          <w:rFonts w:ascii="Arial" w:hAnsi="Arial" w:cs="Arial"/>
          <w:b/>
          <w:sz w:val="28"/>
          <w:szCs w:val="28"/>
          <w:lang w:val="en-GB"/>
        </w:rPr>
        <w:t>Issue 4:</w:t>
      </w:r>
      <w:r w:rsidRPr="0028108F">
        <w:rPr>
          <w:rFonts w:ascii="Arial" w:hAnsi="Arial" w:cs="Arial"/>
          <w:b/>
          <w:sz w:val="28"/>
          <w:szCs w:val="28"/>
          <w:lang w:val="en-GB"/>
        </w:rPr>
        <w:tab/>
        <w:t xml:space="preserve">Requirement of hormonal treatment and psychotherapy for gender recognition (near paragraph </w:t>
      </w:r>
      <w:r w:rsidRPr="000B4D46">
        <w:rPr>
          <w:rFonts w:ascii="Arial" w:hAnsi="Arial" w:cs="Arial"/>
          <w:b/>
          <w:sz w:val="28"/>
          <w:szCs w:val="28"/>
          <w:lang w:val="en-GB"/>
        </w:rPr>
        <w:t>6.34</w:t>
      </w:r>
      <w:r w:rsidRPr="00181CF2">
        <w:rPr>
          <w:rFonts w:ascii="Arial" w:hAnsi="Arial" w:cs="Arial"/>
          <w:b/>
          <w:sz w:val="28"/>
          <w:szCs w:val="28"/>
          <w:lang w:val="en-GB"/>
        </w:rPr>
        <w:t>)</w:t>
      </w:r>
    </w:p>
    <w:p w:rsidR="008A7EAE" w:rsidRPr="00C57CE1" w:rsidRDefault="008A7EAE" w:rsidP="008A7EAE">
      <w:pPr>
        <w:tabs>
          <w:tab w:val="left" w:pos="851"/>
        </w:tabs>
        <w:adjustRightInd w:val="0"/>
        <w:snapToGrid w:val="0"/>
        <w:ind w:leftChars="200" w:left="1331" w:hanging="851"/>
        <w:jc w:val="both"/>
        <w:rPr>
          <w:rFonts w:ascii="Arial" w:hAnsi="Arial" w:cs="Arial"/>
          <w:b/>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0"/>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a requirement for hormonal treatment and/or other medical treatment(s) (eg, psychotherapy) for gender recognition, and why.</w:t>
      </w:r>
    </w:p>
    <w:p w:rsidR="008A7EAE" w:rsidRPr="0028108F" w:rsidRDefault="008A7EAE" w:rsidP="008A7EAE">
      <w:pPr>
        <w:tabs>
          <w:tab w:val="left" w:pos="851"/>
        </w:tabs>
        <w:adjustRightInd w:val="0"/>
        <w:snapToGrid w:val="0"/>
        <w:ind w:leftChars="200" w:left="1331" w:hanging="851"/>
        <w:jc w:val="both"/>
        <w:rPr>
          <w:rFonts w:ascii="Arial" w:hAnsi="Arial" w:cs="Arial"/>
          <w:szCs w:val="24"/>
          <w:lang w:val="en-GB"/>
        </w:rPr>
      </w:pPr>
    </w:p>
    <w:p w:rsidR="008A7EAE" w:rsidRPr="0028108F" w:rsidRDefault="008A7EAE" w:rsidP="008A7EAE">
      <w:pPr>
        <w:pStyle w:val="ListParagraph"/>
        <w:numPr>
          <w:ilvl w:val="0"/>
          <w:numId w:val="40"/>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If the answer to sub-paragraph (1) is “yes”, </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181CF2" w:rsidRDefault="008A7EAE" w:rsidP="008A7EAE">
      <w:pPr>
        <w:pStyle w:val="ListParagraph"/>
        <w:numPr>
          <w:ilvl w:val="0"/>
          <w:numId w:val="17"/>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what kind of treatment(s) should be required and/or to what effect the </w:t>
      </w:r>
      <w:r>
        <w:rPr>
          <w:rFonts w:ascii="Arial" w:hAnsi="Arial" w:cs="Arial"/>
          <w:szCs w:val="24"/>
          <w:lang w:val="en-GB"/>
        </w:rPr>
        <w:t xml:space="preserve">should the </w:t>
      </w:r>
      <w:r w:rsidRPr="00181CF2">
        <w:rPr>
          <w:rFonts w:ascii="Arial" w:hAnsi="Arial" w:cs="Arial"/>
          <w:szCs w:val="24"/>
          <w:lang w:val="en-GB"/>
        </w:rPr>
        <w:t>treatment(s) achieve; and</w:t>
      </w:r>
    </w:p>
    <w:p w:rsidR="008A7EAE" w:rsidRPr="00181CF2"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C57CE1" w:rsidRDefault="008A7EAE" w:rsidP="008A7EAE">
      <w:pPr>
        <w:pStyle w:val="ListParagraph"/>
        <w:numPr>
          <w:ilvl w:val="0"/>
          <w:numId w:val="17"/>
        </w:numPr>
        <w:tabs>
          <w:tab w:val="left" w:pos="851"/>
        </w:tabs>
        <w:adjustRightInd w:val="0"/>
        <w:snapToGrid w:val="0"/>
        <w:ind w:leftChars="0" w:left="1701" w:hanging="850"/>
        <w:jc w:val="both"/>
        <w:rPr>
          <w:rFonts w:ascii="Arial" w:hAnsi="Arial" w:cs="Arial"/>
          <w:szCs w:val="24"/>
          <w:lang w:val="en-GB"/>
        </w:rPr>
      </w:pPr>
      <w:r w:rsidRPr="00181CF2">
        <w:rPr>
          <w:rFonts w:ascii="Arial" w:hAnsi="Arial" w:cs="Arial"/>
          <w:szCs w:val="24"/>
          <w:lang w:val="en-GB"/>
        </w:rPr>
        <w:t>what kind of evidence</w:t>
      </w:r>
      <w:r w:rsidRPr="0028108F">
        <w:rPr>
          <w:rFonts w:ascii="Arial" w:hAnsi="Arial" w:cs="Arial"/>
          <w:szCs w:val="24"/>
          <w:lang w:val="en-GB"/>
        </w:rPr>
        <w:t xml:space="preserve"> should an applicant for gender recognition provide on this</w:t>
      </w:r>
      <w:r w:rsidRPr="00C57CE1">
        <w:rPr>
          <w:rFonts w:ascii="Arial" w:hAnsi="Arial" w:cs="Arial"/>
          <w:szCs w:val="24"/>
          <w:lang w:val="en-GB"/>
        </w:rPr>
        <w:t>.</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181CF2" w:rsidRDefault="008A7EAE" w:rsidP="008A7EAE">
      <w:pPr>
        <w:tabs>
          <w:tab w:val="left" w:pos="851"/>
        </w:tabs>
        <w:adjustRightInd w:val="0"/>
        <w:snapToGrid w:val="0"/>
        <w:ind w:left="1440" w:hanging="1440"/>
        <w:jc w:val="both"/>
        <w:rPr>
          <w:rFonts w:ascii="Arial" w:hAnsi="Arial" w:cs="Arial"/>
          <w:b/>
          <w:i/>
          <w:szCs w:val="24"/>
          <w:lang w:val="en-GB"/>
        </w:rPr>
      </w:pPr>
      <w:r w:rsidRPr="0028108F">
        <w:rPr>
          <w:rFonts w:ascii="Arial" w:hAnsi="Arial" w:cs="Arial"/>
          <w:b/>
          <w:sz w:val="28"/>
          <w:szCs w:val="28"/>
          <w:lang w:val="en-GB"/>
        </w:rPr>
        <w:t>Issue 5:</w:t>
      </w:r>
      <w:r w:rsidRPr="0028108F">
        <w:rPr>
          <w:rFonts w:ascii="Arial" w:hAnsi="Arial" w:cs="Arial"/>
          <w:b/>
          <w:sz w:val="28"/>
          <w:szCs w:val="28"/>
          <w:lang w:val="en-GB"/>
        </w:rPr>
        <w:tab/>
        <w:t xml:space="preserve">Requirement of SRS and other </w:t>
      </w:r>
      <w:r w:rsidRPr="00181CF2">
        <w:rPr>
          <w:rFonts w:ascii="Arial" w:hAnsi="Arial" w:cs="Arial"/>
          <w:b/>
          <w:sz w:val="28"/>
          <w:szCs w:val="28"/>
          <w:lang w:val="en-GB"/>
        </w:rPr>
        <w:t xml:space="preserve">surgical treatments for gender recognition (near paragraph </w:t>
      </w:r>
      <w:r w:rsidRPr="000B4D46">
        <w:rPr>
          <w:rFonts w:ascii="Arial" w:hAnsi="Arial" w:cs="Arial"/>
          <w:b/>
          <w:sz w:val="28"/>
          <w:szCs w:val="28"/>
          <w:lang w:val="en-GB"/>
        </w:rPr>
        <w:t>6.93</w:t>
      </w:r>
      <w:r w:rsidRPr="00181CF2">
        <w:rPr>
          <w:rFonts w:ascii="Arial" w:hAnsi="Arial" w:cs="Arial"/>
          <w:b/>
          <w:sz w:val="28"/>
          <w:szCs w:val="28"/>
          <w:lang w:val="en-GB"/>
        </w:rPr>
        <w:t>)</w:t>
      </w:r>
      <w:r>
        <w:rPr>
          <w:rFonts w:ascii="Arial" w:hAnsi="Arial" w:cs="Arial"/>
          <w:b/>
          <w:sz w:val="28"/>
          <w:szCs w:val="28"/>
          <w:lang w:val="en-GB"/>
        </w:rPr>
        <w:t xml:space="preserve"> </w:t>
      </w:r>
    </w:p>
    <w:p w:rsidR="008A7EAE" w:rsidRPr="00C57CE1" w:rsidRDefault="008A7EAE" w:rsidP="008A7EAE">
      <w:pPr>
        <w:tabs>
          <w:tab w:val="left" w:pos="851"/>
        </w:tabs>
        <w:adjustRightInd w:val="0"/>
        <w:snapToGrid w:val="0"/>
        <w:ind w:leftChars="200" w:left="1331" w:hanging="851"/>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1"/>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Insofar as the </w:t>
      </w:r>
      <w:r w:rsidRPr="0028108F">
        <w:rPr>
          <w:rFonts w:ascii="Arial" w:hAnsi="Arial" w:cs="Arial"/>
          <w:lang w:val="en-GB"/>
        </w:rPr>
        <w:t>practice in Hong Kong is concerned</w:t>
      </w:r>
      <w:r w:rsidRPr="0028108F">
        <w:rPr>
          <w:rFonts w:ascii="Arial" w:hAnsi="Arial" w:cs="Arial"/>
          <w:szCs w:val="24"/>
          <w:lang w:val="en-GB"/>
        </w:rPr>
        <w:t xml:space="preserve">, full sex reassignment surgery requires </w:t>
      </w:r>
      <w:r w:rsidRPr="0028108F">
        <w:rPr>
          <w:rFonts w:ascii="Arial" w:hAnsi="Arial" w:cs="Arial"/>
          <w:kern w:val="0"/>
          <w:szCs w:val="24"/>
          <w:lang w:val="en-GB"/>
        </w:rPr>
        <w:t>removal of the original genital organs and construction of some form of genital organs of the opposite sex.</w:t>
      </w:r>
      <w:r w:rsidRPr="0028108F">
        <w:rPr>
          <w:rFonts w:ascii="Arial" w:hAnsi="Arial" w:cs="Arial"/>
          <w:szCs w:val="24"/>
          <w:lang w:val="en-GB"/>
        </w:rPr>
        <w:t xml:space="preserve">  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should there be a requirement for the applicant to have undergone partial/full sex reassignment surgery, and if so, why? </w:t>
      </w:r>
    </w:p>
    <w:p w:rsidR="008A7EAE" w:rsidRPr="0028108F" w:rsidRDefault="008A7EAE" w:rsidP="008A7EAE">
      <w:pPr>
        <w:pStyle w:val="ListParagraph"/>
        <w:tabs>
          <w:tab w:val="left" w:pos="851"/>
        </w:tabs>
        <w:adjustRightInd w:val="0"/>
        <w:snapToGrid w:val="0"/>
        <w:ind w:leftChars="0" w:left="840"/>
        <w:jc w:val="both"/>
        <w:rPr>
          <w:rFonts w:ascii="Arial" w:hAnsi="Arial" w:cs="Arial"/>
          <w:szCs w:val="24"/>
          <w:lang w:val="en-GB"/>
        </w:rPr>
      </w:pPr>
    </w:p>
    <w:p w:rsidR="008A7EAE" w:rsidRPr="0028108F" w:rsidRDefault="008A7EAE" w:rsidP="008A7EAE">
      <w:pPr>
        <w:pStyle w:val="ListParagraph"/>
        <w:numPr>
          <w:ilvl w:val="0"/>
          <w:numId w:val="41"/>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If the answer to sub-paragraph (1) is “yes”,</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widowControl/>
        <w:numPr>
          <w:ilvl w:val="0"/>
          <w:numId w:val="15"/>
        </w:numPr>
        <w:tabs>
          <w:tab w:val="left" w:pos="851"/>
        </w:tabs>
        <w:adjustRightInd w:val="0"/>
        <w:snapToGrid w:val="0"/>
        <w:ind w:leftChars="0" w:left="1700" w:hanging="850"/>
        <w:jc w:val="both"/>
        <w:rPr>
          <w:rFonts w:ascii="Arial" w:hAnsi="Arial" w:cs="Arial"/>
          <w:szCs w:val="24"/>
          <w:lang w:val="en-GB"/>
        </w:rPr>
      </w:pPr>
      <w:r w:rsidRPr="0028108F">
        <w:rPr>
          <w:rFonts w:ascii="Arial" w:hAnsi="Arial" w:cs="Arial"/>
          <w:szCs w:val="24"/>
          <w:lang w:val="en-GB"/>
        </w:rPr>
        <w:t xml:space="preserve">regarding the extent of the surgery required, whether there should be a requirement of </w:t>
      </w:r>
      <w:r w:rsidRPr="0028108F">
        <w:rPr>
          <w:rFonts w:ascii="Arial" w:hAnsi="Arial" w:cs="Arial"/>
          <w:szCs w:val="24"/>
          <w:u w:val="single"/>
          <w:lang w:val="en-GB"/>
        </w:rPr>
        <w:t>full</w:t>
      </w:r>
      <w:r w:rsidRPr="0028108F">
        <w:rPr>
          <w:rFonts w:ascii="Arial" w:hAnsi="Arial" w:cs="Arial"/>
          <w:szCs w:val="24"/>
          <w:lang w:val="en-GB"/>
        </w:rPr>
        <w:t xml:space="preserve"> sex reassignment surgery as currently adopted in Hong Kong, and why;  </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15"/>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if the answer to sub-paragraph (a) is “no”, what type of </w:t>
      </w:r>
      <w:r w:rsidRPr="0028108F">
        <w:rPr>
          <w:rFonts w:ascii="Arial" w:hAnsi="Arial" w:cs="Arial"/>
          <w:szCs w:val="24"/>
          <w:u w:val="single"/>
          <w:lang w:val="en-GB"/>
        </w:rPr>
        <w:t>partial</w:t>
      </w:r>
      <w:r w:rsidRPr="0028108F">
        <w:rPr>
          <w:rFonts w:ascii="Arial" w:hAnsi="Arial" w:cs="Arial"/>
          <w:szCs w:val="24"/>
          <w:lang w:val="en-GB"/>
        </w:rPr>
        <w:t xml:space="preserve"> sex reassignment surgery (ie the extent of the partial surgery) </w:t>
      </w:r>
      <w:r w:rsidRPr="0028108F">
        <w:rPr>
          <w:rFonts w:ascii="Arial" w:hAnsi="Arial" w:cs="Arial"/>
          <w:szCs w:val="24"/>
          <w:lang w:val="en-GB"/>
        </w:rPr>
        <w:lastRenderedPageBreak/>
        <w:t>would be sufficient, and why;</w:t>
      </w:r>
      <w:r w:rsidR="00695529">
        <w:rPr>
          <w:rFonts w:ascii="Arial" w:hAnsi="Arial" w:cs="Arial" w:hint="eastAsia"/>
          <w:szCs w:val="24"/>
          <w:lang w:val="en-GB"/>
        </w:rPr>
        <w:t xml:space="preserve"> </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numPr>
          <w:ilvl w:val="0"/>
          <w:numId w:val="15"/>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other than a partial/full sex reassignment surgery, what kind of surgery should be required (including non-genital surgery such as plastic surgery, reconstruction of chest, etc), and why;</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numPr>
          <w:ilvl w:val="0"/>
          <w:numId w:val="15"/>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what kind of evidence in this respect should be provided by an applicant for gender recognition;</w:t>
      </w:r>
    </w:p>
    <w:p w:rsidR="008A7EAE" w:rsidRPr="0028108F" w:rsidRDefault="008A7EAE" w:rsidP="008A7EAE">
      <w:pPr>
        <w:pStyle w:val="ListParagraph"/>
        <w:rPr>
          <w:rFonts w:ascii="Arial" w:hAnsi="Arial" w:cs="Arial"/>
          <w:szCs w:val="24"/>
          <w:lang w:val="en-GB"/>
        </w:rPr>
      </w:pPr>
    </w:p>
    <w:p w:rsidR="008A7EAE" w:rsidRPr="00181CF2" w:rsidRDefault="008A7EAE" w:rsidP="008A7EAE">
      <w:pPr>
        <w:pStyle w:val="ListParagraph"/>
        <w:snapToGrid w:val="0"/>
        <w:ind w:leftChars="354" w:left="1697" w:hangingChars="353" w:hanging="847"/>
        <w:jc w:val="both"/>
        <w:rPr>
          <w:rFonts w:ascii="Arial" w:hAnsi="Arial" w:cs="Arial"/>
          <w:szCs w:val="24"/>
          <w:lang w:val="en-GB"/>
        </w:rPr>
      </w:pPr>
      <w:r w:rsidRPr="0028108F">
        <w:rPr>
          <w:rFonts w:ascii="Arial" w:hAnsi="Arial" w:cs="Arial"/>
          <w:szCs w:val="24"/>
          <w:lang w:val="en-GB"/>
        </w:rPr>
        <w:t>(e)</w:t>
      </w:r>
      <w:r w:rsidRPr="00181CF2">
        <w:rPr>
          <w:rFonts w:ascii="Arial" w:hAnsi="Arial" w:cs="Arial"/>
          <w:szCs w:val="24"/>
          <w:lang w:val="en-GB"/>
        </w:rPr>
        <w:tab/>
        <w:t xml:space="preserve">whether sex reassignment surgery carried out in a country or territory outside Hong Kong should be recognised in Hong Kong for the purposes of gender recognition, and why; and </w:t>
      </w:r>
    </w:p>
    <w:p w:rsidR="008A7EAE" w:rsidRPr="00C57CE1" w:rsidRDefault="008A7EAE" w:rsidP="008A7EAE">
      <w:pPr>
        <w:pStyle w:val="ListParagraph"/>
        <w:snapToGrid w:val="0"/>
        <w:ind w:leftChars="348" w:left="835"/>
        <w:jc w:val="both"/>
        <w:rPr>
          <w:rFonts w:ascii="Arial" w:hAnsi="Arial" w:cs="Arial"/>
          <w:szCs w:val="24"/>
          <w:lang w:val="en-GB"/>
        </w:rPr>
      </w:pPr>
    </w:p>
    <w:p w:rsidR="008A7EAE" w:rsidRPr="0028108F" w:rsidRDefault="008A7EAE" w:rsidP="008A7EAE">
      <w:pPr>
        <w:pStyle w:val="ListParagraph"/>
        <w:snapToGrid w:val="0"/>
        <w:ind w:leftChars="354" w:left="1697" w:hangingChars="353" w:hanging="847"/>
        <w:jc w:val="both"/>
        <w:rPr>
          <w:rFonts w:ascii="Arial" w:hAnsi="Arial" w:cs="Arial"/>
          <w:szCs w:val="24"/>
          <w:lang w:val="en-GB"/>
        </w:rPr>
      </w:pPr>
      <w:r w:rsidRPr="0028108F">
        <w:rPr>
          <w:rFonts w:ascii="Arial" w:hAnsi="Arial" w:cs="Arial"/>
          <w:szCs w:val="24"/>
          <w:lang w:val="en-GB"/>
        </w:rPr>
        <w:t xml:space="preserve">(f) </w:t>
      </w:r>
      <w:r w:rsidRPr="0028108F">
        <w:rPr>
          <w:rFonts w:ascii="Arial" w:hAnsi="Arial" w:cs="Arial"/>
          <w:szCs w:val="24"/>
          <w:lang w:val="en-GB"/>
        </w:rPr>
        <w:tab/>
        <w:t>if the answer to sub-paragraph (e) is “yes”, what kind of evidence should be provided by the applicant.</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181CF2" w:rsidRDefault="008A7EAE" w:rsidP="008A7EAE">
      <w:pPr>
        <w:tabs>
          <w:tab w:val="left" w:pos="851"/>
        </w:tabs>
        <w:adjustRightInd w:val="0"/>
        <w:snapToGrid w:val="0"/>
        <w:ind w:left="1440" w:hanging="1440"/>
        <w:jc w:val="both"/>
        <w:rPr>
          <w:rFonts w:ascii="Arial" w:hAnsi="Arial" w:cs="Arial"/>
          <w:b/>
          <w:i/>
          <w:szCs w:val="24"/>
          <w:lang w:val="en-GB"/>
        </w:rPr>
      </w:pPr>
      <w:r w:rsidRPr="0028108F">
        <w:rPr>
          <w:rFonts w:ascii="Arial" w:hAnsi="Arial" w:cs="Arial"/>
          <w:b/>
          <w:sz w:val="28"/>
          <w:szCs w:val="28"/>
          <w:lang w:val="en-GB"/>
        </w:rPr>
        <w:t>Issue 6:</w:t>
      </w:r>
      <w:r w:rsidRPr="0028108F">
        <w:rPr>
          <w:rFonts w:ascii="Arial" w:hAnsi="Arial" w:cs="Arial"/>
          <w:b/>
          <w:sz w:val="28"/>
          <w:szCs w:val="28"/>
          <w:lang w:val="en-GB"/>
        </w:rPr>
        <w:tab/>
        <w:t xml:space="preserve">Requirement of other medical treatments for gender recognition (near paragraph </w:t>
      </w:r>
      <w:r w:rsidRPr="000B4D46">
        <w:rPr>
          <w:rFonts w:ascii="Arial" w:hAnsi="Arial" w:cs="Arial"/>
          <w:b/>
          <w:sz w:val="28"/>
          <w:szCs w:val="28"/>
          <w:lang w:val="en-GB"/>
        </w:rPr>
        <w:t>6.94</w:t>
      </w:r>
      <w:r w:rsidRPr="00181CF2">
        <w:rPr>
          <w:rFonts w:ascii="Arial" w:hAnsi="Arial" w:cs="Arial"/>
          <w:b/>
          <w:sz w:val="28"/>
          <w:szCs w:val="28"/>
          <w:lang w:val="en-GB"/>
        </w:rPr>
        <w:t>)</w:t>
      </w:r>
    </w:p>
    <w:p w:rsidR="008A7EAE" w:rsidRPr="00C57CE1"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7"/>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there should be any other medical requirements for gender recognition, and why. </w:t>
      </w:r>
    </w:p>
    <w:p w:rsidR="008A7EAE" w:rsidRPr="0028108F" w:rsidRDefault="008A7EAE" w:rsidP="008A7EAE">
      <w:pPr>
        <w:pStyle w:val="ListParagraph"/>
        <w:tabs>
          <w:tab w:val="left" w:pos="851"/>
        </w:tabs>
        <w:adjustRightInd w:val="0"/>
        <w:snapToGrid w:val="0"/>
        <w:ind w:leftChars="0" w:left="840"/>
        <w:jc w:val="both"/>
        <w:rPr>
          <w:rFonts w:ascii="Arial" w:hAnsi="Arial" w:cs="Arial"/>
          <w:szCs w:val="24"/>
          <w:lang w:val="en-GB"/>
        </w:rPr>
      </w:pPr>
    </w:p>
    <w:p w:rsidR="008A7EAE" w:rsidRPr="00C57CE1" w:rsidRDefault="008A7EAE" w:rsidP="008A7EAE">
      <w:pPr>
        <w:pStyle w:val="ListParagraph"/>
        <w:numPr>
          <w:ilvl w:val="0"/>
          <w:numId w:val="47"/>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If the answer to sub-paragraph (1) is “yes”, what kind of </w:t>
      </w:r>
      <w:r>
        <w:rPr>
          <w:rFonts w:ascii="Arial" w:hAnsi="Arial" w:cs="Arial"/>
          <w:szCs w:val="24"/>
          <w:lang w:val="en-GB"/>
        </w:rPr>
        <w:t xml:space="preserve">further </w:t>
      </w:r>
      <w:r w:rsidRPr="00C57CE1">
        <w:rPr>
          <w:rFonts w:ascii="Arial" w:hAnsi="Arial" w:cs="Arial"/>
          <w:szCs w:val="24"/>
          <w:lang w:val="en-GB"/>
        </w:rPr>
        <w:t>evidence in this regard should be required.</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7:</w:t>
      </w:r>
      <w:r w:rsidRPr="0028108F">
        <w:rPr>
          <w:rFonts w:ascii="Arial" w:hAnsi="Arial" w:cs="Arial"/>
          <w:b/>
          <w:sz w:val="28"/>
          <w:szCs w:val="28"/>
          <w:lang w:val="en-GB"/>
        </w:rPr>
        <w:tab/>
        <w:t xml:space="preserve">Residency requirement for gender recognition (near paragraph </w:t>
      </w:r>
      <w:r w:rsidRPr="000B4D46">
        <w:rPr>
          <w:rFonts w:ascii="Arial" w:hAnsi="Arial" w:cs="Arial"/>
          <w:b/>
          <w:sz w:val="28"/>
          <w:szCs w:val="28"/>
          <w:lang w:val="en-GB"/>
        </w:rPr>
        <w:t>7.34</w:t>
      </w:r>
      <w:r w:rsidRPr="0028108F">
        <w:rPr>
          <w:rFonts w:ascii="Arial" w:hAnsi="Arial" w:cs="Arial"/>
          <w:b/>
          <w:sz w:val="28"/>
          <w:szCs w:val="28"/>
          <w:lang w:val="en-GB"/>
        </w:rPr>
        <w:t>)</w:t>
      </w:r>
    </w:p>
    <w:p w:rsidR="008A7EAE" w:rsidRPr="0028108F" w:rsidRDefault="008A7EAE" w:rsidP="008A7EAE">
      <w:pPr>
        <w:tabs>
          <w:tab w:val="left" w:pos="851"/>
        </w:tabs>
        <w:adjustRightInd w:val="0"/>
        <w:snapToGrid w:val="0"/>
        <w:jc w:val="both"/>
        <w:rPr>
          <w:rFonts w:ascii="Arial" w:hAnsi="Arial" w:cs="Arial"/>
          <w:b/>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 scheme should be open to</w:t>
      </w:r>
      <w:r w:rsidRPr="0028108F">
        <w:rPr>
          <w:rFonts w:ascii="Arial" w:hAnsi="Arial" w:cs="Arial" w:hint="eastAsia"/>
          <w:szCs w:val="24"/>
          <w:lang w:val="en-GB"/>
        </w:rPr>
        <w:t>, for examp</w:t>
      </w:r>
      <w:r w:rsidRPr="0028108F">
        <w:rPr>
          <w:rFonts w:ascii="Arial" w:hAnsi="Arial" w:cs="Arial"/>
          <w:szCs w:val="24"/>
          <w:lang w:val="en-GB"/>
        </w:rPr>
        <w:t>l</w:t>
      </w:r>
      <w:r w:rsidRPr="0028108F">
        <w:rPr>
          <w:rFonts w:ascii="Arial" w:hAnsi="Arial" w:cs="Arial" w:hint="eastAsia"/>
          <w:szCs w:val="24"/>
          <w:lang w:val="en-GB"/>
        </w:rPr>
        <w:t>e,</w:t>
      </w:r>
      <w:r w:rsidRPr="0028108F">
        <w:rPr>
          <w:rFonts w:ascii="Arial" w:hAnsi="Arial" w:cs="Arial"/>
          <w:szCs w:val="24"/>
          <w:lang w:val="en-GB"/>
        </w:rPr>
        <w:t xml:space="preserve"> permanent residents of Hong Kong, non-permanent residents, and/or any other persons (such as visitors), and why.</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8:</w:t>
      </w:r>
      <w:r w:rsidRPr="0028108F">
        <w:rPr>
          <w:rFonts w:ascii="Arial" w:hAnsi="Arial" w:cs="Arial"/>
          <w:b/>
          <w:sz w:val="28"/>
          <w:szCs w:val="28"/>
          <w:lang w:val="en-GB"/>
        </w:rPr>
        <w:tab/>
        <w:t xml:space="preserve">Age requirement for gender recognition (near paragraph </w:t>
      </w:r>
      <w:r w:rsidRPr="000B4D46">
        <w:rPr>
          <w:rFonts w:ascii="Arial" w:hAnsi="Arial" w:cs="Arial"/>
          <w:b/>
          <w:sz w:val="28"/>
          <w:szCs w:val="28"/>
          <w:lang w:val="en-GB"/>
        </w:rPr>
        <w:t>7.45</w:t>
      </w:r>
      <w:r w:rsidRPr="0028108F">
        <w:rPr>
          <w:rFonts w:ascii="Arial" w:hAnsi="Arial" w:cs="Arial"/>
          <w:b/>
          <w:sz w:val="28"/>
          <w:szCs w:val="28"/>
          <w:lang w:val="en-GB"/>
        </w:rPr>
        <w:t>)</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37"/>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a minimum age requirement for applying for gender recognition.</w:t>
      </w:r>
    </w:p>
    <w:p w:rsidR="008A7EAE" w:rsidRPr="0028108F" w:rsidRDefault="008A7EAE" w:rsidP="008A7EAE">
      <w:pPr>
        <w:adjustRightInd w:val="0"/>
        <w:snapToGrid w:val="0"/>
        <w:ind w:leftChars="200" w:left="480"/>
        <w:jc w:val="both"/>
        <w:rPr>
          <w:rFonts w:ascii="Arial" w:hAnsi="Arial" w:cs="Arial"/>
          <w:szCs w:val="24"/>
          <w:lang w:val="en-GB"/>
        </w:rPr>
      </w:pPr>
    </w:p>
    <w:p w:rsidR="008A7EAE" w:rsidRPr="0028108F" w:rsidRDefault="008A7EAE" w:rsidP="008A7EAE">
      <w:pPr>
        <w:pStyle w:val="ListParagraph"/>
        <w:numPr>
          <w:ilvl w:val="0"/>
          <w:numId w:val="37"/>
        </w:numPr>
        <w:tabs>
          <w:tab w:val="left" w:pos="851"/>
        </w:tabs>
        <w:adjustRightInd w:val="0"/>
        <w:snapToGrid w:val="0"/>
        <w:ind w:leftChars="0" w:left="851" w:hanging="851"/>
        <w:jc w:val="both"/>
        <w:rPr>
          <w:rFonts w:ascii="Arial" w:hAnsi="Arial" w:cs="Arial"/>
          <w:b/>
          <w:sz w:val="28"/>
          <w:szCs w:val="28"/>
          <w:lang w:val="en-GB"/>
        </w:rPr>
      </w:pPr>
      <w:r w:rsidRPr="0028108F">
        <w:rPr>
          <w:rFonts w:ascii="Arial" w:hAnsi="Arial" w:cs="Arial"/>
          <w:szCs w:val="24"/>
          <w:lang w:val="en-GB"/>
        </w:rPr>
        <w:t xml:space="preserve">If the answer to sub-paragraph (1) is “yes”, what should be the </w:t>
      </w:r>
      <w:r w:rsidRPr="0028108F">
        <w:rPr>
          <w:rFonts w:ascii="Arial" w:hAnsi="Arial" w:cs="Arial"/>
          <w:szCs w:val="24"/>
          <w:lang w:val="en-GB"/>
        </w:rPr>
        <w:lastRenderedPageBreak/>
        <w:t>minimum age for the application</w:t>
      </w:r>
      <w:r>
        <w:rPr>
          <w:rFonts w:ascii="Arial" w:hAnsi="Arial" w:cs="Arial"/>
          <w:szCs w:val="24"/>
          <w:lang w:val="en-GB"/>
        </w:rPr>
        <w:t>:</w:t>
      </w:r>
      <w:r w:rsidRPr="00C57CE1">
        <w:rPr>
          <w:rFonts w:ascii="Arial" w:hAnsi="Arial" w:cs="Arial"/>
          <w:szCs w:val="24"/>
          <w:lang w:val="en-GB"/>
        </w:rPr>
        <w:t xml:space="preserve"> 12 years of age, 18 years of age, 21 years of age or another age</w:t>
      </w:r>
      <w:r>
        <w:rPr>
          <w:rFonts w:ascii="Arial" w:hAnsi="Arial" w:cs="Arial"/>
          <w:szCs w:val="24"/>
          <w:lang w:val="en-GB"/>
        </w:rPr>
        <w:t>;</w:t>
      </w:r>
      <w:r w:rsidRPr="00C57CE1">
        <w:rPr>
          <w:rFonts w:ascii="Arial" w:hAnsi="Arial" w:cs="Arial"/>
          <w:szCs w:val="24"/>
          <w:lang w:val="en-GB"/>
        </w:rPr>
        <w:t xml:space="preserve"> and the basis for </w:t>
      </w:r>
      <w:r>
        <w:rPr>
          <w:rFonts w:ascii="Arial" w:hAnsi="Arial" w:cs="Arial"/>
          <w:szCs w:val="24"/>
          <w:lang w:val="en-GB"/>
        </w:rPr>
        <w:t>choosing</w:t>
      </w:r>
      <w:r w:rsidRPr="00C57CE1">
        <w:rPr>
          <w:rFonts w:ascii="Arial" w:hAnsi="Arial" w:cs="Arial"/>
          <w:szCs w:val="24"/>
          <w:lang w:val="en-GB"/>
        </w:rPr>
        <w:t xml:space="preserve"> that age as the minimum age for the application.</w:t>
      </w:r>
    </w:p>
    <w:p w:rsidR="008A7EAE" w:rsidRPr="0028108F" w:rsidRDefault="008A7EAE" w:rsidP="008A7EAE">
      <w:pPr>
        <w:adjustRightInd w:val="0"/>
        <w:snapToGrid w:val="0"/>
        <w:ind w:leftChars="200" w:left="480"/>
        <w:jc w:val="both"/>
        <w:rPr>
          <w:rFonts w:ascii="Arial" w:hAnsi="Arial" w:cs="Arial"/>
          <w:szCs w:val="24"/>
          <w:lang w:val="en-GB"/>
        </w:rPr>
      </w:pPr>
    </w:p>
    <w:p w:rsidR="008A7EAE" w:rsidRPr="0028108F" w:rsidRDefault="008A7EAE" w:rsidP="008A7EAE">
      <w:pPr>
        <w:pStyle w:val="ListParagraph"/>
        <w:numPr>
          <w:ilvl w:val="0"/>
          <w:numId w:val="37"/>
        </w:numPr>
        <w:tabs>
          <w:tab w:val="left" w:pos="851"/>
        </w:tabs>
        <w:adjustRightInd w:val="0"/>
        <w:snapToGrid w:val="0"/>
        <w:ind w:leftChars="0" w:left="851" w:hanging="851"/>
        <w:jc w:val="both"/>
        <w:rPr>
          <w:rFonts w:ascii="Arial" w:hAnsi="Arial" w:cs="Arial"/>
          <w:b/>
          <w:sz w:val="28"/>
          <w:szCs w:val="28"/>
          <w:lang w:val="en-GB"/>
        </w:rPr>
      </w:pPr>
      <w:r w:rsidRPr="0028108F">
        <w:rPr>
          <w:rFonts w:ascii="Arial" w:hAnsi="Arial" w:cs="Arial"/>
          <w:szCs w:val="24"/>
          <w:lang w:val="en-GB"/>
        </w:rPr>
        <w:t>If the answer to sub-paragraph (1) is “no”,</w:t>
      </w:r>
      <w:r>
        <w:rPr>
          <w:rFonts w:ascii="Arial" w:hAnsi="Arial" w:cs="Arial"/>
          <w:szCs w:val="24"/>
          <w:lang w:val="en-GB"/>
        </w:rPr>
        <w:t xml:space="preserve"> </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181CF2" w:rsidRDefault="008A7EAE" w:rsidP="008A7EAE">
      <w:pPr>
        <w:pStyle w:val="ListParagraph"/>
        <w:numPr>
          <w:ilvl w:val="0"/>
          <w:numId w:val="21"/>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whether a minor (under the age of 18 years)</w:t>
      </w:r>
      <w:r w:rsidRPr="00181CF2">
        <w:rPr>
          <w:rStyle w:val="FootnoteReference"/>
          <w:rFonts w:ascii="Arial" w:hAnsi="Arial" w:cs="Arial"/>
          <w:szCs w:val="24"/>
          <w:lang w:val="en-GB"/>
        </w:rPr>
        <w:footnoteReference w:id="95"/>
      </w:r>
      <w:r w:rsidRPr="00181CF2">
        <w:rPr>
          <w:rFonts w:ascii="Arial" w:hAnsi="Arial" w:cs="Arial"/>
          <w:szCs w:val="24"/>
          <w:lang w:val="en-GB"/>
        </w:rPr>
        <w:t xml:space="preserve"> should not be allowed to make an application unless with the consent of his or her parents and/or legal guardians, and why;</w:t>
      </w:r>
    </w:p>
    <w:p w:rsidR="008A7EAE" w:rsidRPr="00C57CE1" w:rsidRDefault="008A7EAE" w:rsidP="008A7EAE">
      <w:pPr>
        <w:adjustRightInd w:val="0"/>
        <w:snapToGrid w:val="0"/>
        <w:ind w:leftChars="200" w:left="480"/>
        <w:jc w:val="both"/>
        <w:rPr>
          <w:rFonts w:ascii="Arial" w:hAnsi="Arial" w:cs="Arial"/>
          <w:szCs w:val="24"/>
          <w:lang w:val="en-GB"/>
        </w:rPr>
      </w:pPr>
    </w:p>
    <w:p w:rsidR="008A7EAE" w:rsidRPr="0028108F" w:rsidRDefault="008A7EAE" w:rsidP="008A7EAE">
      <w:pPr>
        <w:pStyle w:val="ListParagraph"/>
        <w:numPr>
          <w:ilvl w:val="0"/>
          <w:numId w:val="21"/>
        </w:numPr>
        <w:tabs>
          <w:tab w:val="left" w:pos="851"/>
        </w:tabs>
        <w:adjustRightInd w:val="0"/>
        <w:snapToGrid w:val="0"/>
        <w:ind w:leftChars="0" w:left="1701" w:hanging="850"/>
        <w:jc w:val="both"/>
        <w:rPr>
          <w:rFonts w:ascii="Arial" w:hAnsi="Arial" w:cs="Arial"/>
          <w:i/>
          <w:szCs w:val="24"/>
          <w:lang w:val="en-GB"/>
        </w:rPr>
      </w:pPr>
      <w:r w:rsidRPr="0028108F">
        <w:rPr>
          <w:rFonts w:ascii="Arial" w:hAnsi="Arial" w:cs="Arial"/>
          <w:szCs w:val="24"/>
          <w:lang w:val="en-GB"/>
        </w:rPr>
        <w:t>whether there should be additional requirements for a minor applicant which would not be required for an adult applicant, and why; and</w:t>
      </w:r>
    </w:p>
    <w:p w:rsidR="008A7EAE" w:rsidRPr="0028108F" w:rsidRDefault="008A7EAE" w:rsidP="008A7EAE">
      <w:pPr>
        <w:pStyle w:val="ListParagraph"/>
        <w:rPr>
          <w:rFonts w:ascii="Arial" w:hAnsi="Arial" w:cs="Arial"/>
          <w:szCs w:val="24"/>
          <w:lang w:val="en-GB"/>
        </w:rPr>
      </w:pPr>
    </w:p>
    <w:p w:rsidR="008A7EAE" w:rsidRPr="0028108F" w:rsidRDefault="008A7EAE" w:rsidP="008A7EAE">
      <w:pPr>
        <w:pStyle w:val="ListParagraph"/>
        <w:numPr>
          <w:ilvl w:val="0"/>
          <w:numId w:val="21"/>
        </w:numPr>
        <w:tabs>
          <w:tab w:val="left" w:pos="851"/>
        </w:tabs>
        <w:adjustRightInd w:val="0"/>
        <w:snapToGrid w:val="0"/>
        <w:ind w:leftChars="0" w:left="1701" w:hanging="850"/>
        <w:jc w:val="both"/>
        <w:rPr>
          <w:rFonts w:ascii="Arial" w:hAnsi="Arial" w:cs="Arial"/>
          <w:i/>
          <w:szCs w:val="24"/>
          <w:lang w:val="en-GB"/>
        </w:rPr>
      </w:pPr>
      <w:r w:rsidRPr="0028108F">
        <w:rPr>
          <w:rFonts w:ascii="Arial" w:hAnsi="Arial" w:cs="Arial"/>
          <w:szCs w:val="24"/>
          <w:lang w:val="en-GB"/>
        </w:rPr>
        <w:t>if the answer to sub-paragraph (b) is “yes”, what kind of requirement(s) and evidence should be required.</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9:</w:t>
      </w:r>
      <w:r w:rsidRPr="0028108F">
        <w:rPr>
          <w:rFonts w:ascii="Arial" w:hAnsi="Arial" w:cs="Arial"/>
          <w:b/>
          <w:sz w:val="28"/>
          <w:szCs w:val="28"/>
          <w:lang w:val="en-GB"/>
        </w:rPr>
        <w:tab/>
        <w:t xml:space="preserve">Marital status requirement for gender recognition (near paragraph </w:t>
      </w:r>
      <w:r w:rsidRPr="000B4D46">
        <w:rPr>
          <w:rFonts w:ascii="Arial" w:hAnsi="Arial" w:cs="Arial"/>
          <w:b/>
          <w:sz w:val="28"/>
          <w:szCs w:val="28"/>
          <w:lang w:val="en-GB"/>
        </w:rPr>
        <w:t>7.63</w:t>
      </w:r>
      <w:r w:rsidRPr="0028108F">
        <w:rPr>
          <w:rFonts w:ascii="Arial" w:hAnsi="Arial" w:cs="Arial"/>
          <w:b/>
          <w:sz w:val="28"/>
          <w:szCs w:val="28"/>
          <w:lang w:val="en-GB"/>
        </w:rPr>
        <w:t>)</w:t>
      </w:r>
    </w:p>
    <w:p w:rsidR="008A7EAE" w:rsidRPr="0028108F" w:rsidRDefault="008A7EAE" w:rsidP="008A7EAE">
      <w:pPr>
        <w:tabs>
          <w:tab w:val="left" w:pos="851"/>
        </w:tabs>
        <w:adjustRightInd w:val="0"/>
        <w:snapToGrid w:val="0"/>
        <w:jc w:val="both"/>
        <w:rPr>
          <w:rFonts w:ascii="Arial" w:hAnsi="Arial" w:cs="Arial"/>
          <w:b/>
          <w:szCs w:val="24"/>
          <w:lang w:val="en-GB"/>
        </w:rPr>
      </w:pPr>
    </w:p>
    <w:p w:rsidR="008A7EAE" w:rsidRPr="0028108F" w:rsidRDefault="008A7EAE" w:rsidP="008A7EAE">
      <w:pPr>
        <w:tabs>
          <w:tab w:val="left" w:pos="851"/>
        </w:tabs>
        <w:adjustRightInd w:val="0"/>
        <w:snapToGrid w:val="0"/>
        <w:jc w:val="both"/>
        <w:rPr>
          <w:rFonts w:ascii="Arial" w:hAnsi="Arial" w:cs="Arial"/>
          <w:i/>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pStyle w:val="ListParagraph"/>
        <w:numPr>
          <w:ilvl w:val="0"/>
          <w:numId w:val="43"/>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there should be requirements relating to marital status of the applicant, and why.  </w:t>
      </w:r>
    </w:p>
    <w:p w:rsidR="008A7EAE" w:rsidRPr="0028108F" w:rsidRDefault="008A7EAE" w:rsidP="008A7EAE">
      <w:pPr>
        <w:pStyle w:val="ListParagraph"/>
        <w:rPr>
          <w:rFonts w:ascii="Arial" w:hAnsi="Arial" w:cs="Arial"/>
          <w:szCs w:val="24"/>
          <w:lang w:val="en-GB"/>
        </w:rPr>
      </w:pPr>
    </w:p>
    <w:p w:rsidR="008A7EAE" w:rsidRPr="0028108F" w:rsidRDefault="008A7EAE" w:rsidP="008A7EAE">
      <w:pPr>
        <w:pStyle w:val="ListParagraph"/>
        <w:numPr>
          <w:ilvl w:val="0"/>
          <w:numId w:val="43"/>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numPr>
          <w:ilvl w:val="0"/>
          <w:numId w:val="19"/>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whether an applicant for gender recognition should be unmarried or divorced before making an application, and why; </w:t>
      </w:r>
    </w:p>
    <w:p w:rsidR="008A7EAE" w:rsidRPr="0028108F" w:rsidRDefault="008A7EAE" w:rsidP="008A7EAE">
      <w:pPr>
        <w:tabs>
          <w:tab w:val="left" w:pos="1418"/>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19"/>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if the answer to sub-paragraph (a) is “no”, whether a married applicant should be granted only an </w:t>
      </w:r>
      <w:r w:rsidRPr="0028108F">
        <w:rPr>
          <w:rFonts w:ascii="Arial" w:hAnsi="Arial" w:cs="Arial"/>
          <w:i/>
          <w:szCs w:val="24"/>
          <w:lang w:val="en-GB"/>
        </w:rPr>
        <w:t>interim</w:t>
      </w:r>
      <w:r w:rsidRPr="0028108F">
        <w:rPr>
          <w:rFonts w:ascii="Arial" w:hAnsi="Arial" w:cs="Arial"/>
          <w:szCs w:val="24"/>
          <w:lang w:val="en-GB"/>
        </w:rPr>
        <w:t xml:space="preserve"> gender recognition status, which may be a new basis for dissolution of marriage in Hong Kong, and why; and  </w:t>
      </w:r>
    </w:p>
    <w:p w:rsidR="008A7EAE" w:rsidRPr="0028108F" w:rsidRDefault="008A7EAE" w:rsidP="008A7EAE">
      <w:pPr>
        <w:adjustRightInd w:val="0"/>
        <w:snapToGrid w:val="0"/>
        <w:ind w:leftChars="200" w:left="480"/>
        <w:jc w:val="both"/>
        <w:rPr>
          <w:rFonts w:ascii="Arial" w:hAnsi="Arial" w:cs="Arial"/>
          <w:szCs w:val="24"/>
          <w:lang w:val="en-GB"/>
        </w:rPr>
      </w:pPr>
    </w:p>
    <w:p w:rsidR="008A7EAE" w:rsidRPr="0028108F" w:rsidRDefault="008A7EAE" w:rsidP="008A7EAE">
      <w:pPr>
        <w:pStyle w:val="ListParagraph"/>
        <w:numPr>
          <w:ilvl w:val="0"/>
          <w:numId w:val="19"/>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whether a full gender recognition status should be granted to a married applicant only after his or her marriage has been dissolved or his or her spouse dies, and why.</w:t>
      </w: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snapToGrid w:val="0"/>
        <w:ind w:leftChars="200" w:left="1331" w:hanging="851"/>
        <w:jc w:val="both"/>
        <w:rPr>
          <w:rFonts w:ascii="Arial" w:hAnsi="Arial" w:cs="Arial"/>
          <w:i/>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10:</w:t>
      </w:r>
      <w:r w:rsidRPr="0028108F">
        <w:rPr>
          <w:rFonts w:ascii="Arial" w:hAnsi="Arial" w:cs="Arial"/>
          <w:b/>
          <w:sz w:val="28"/>
          <w:szCs w:val="28"/>
          <w:lang w:val="en-GB"/>
        </w:rPr>
        <w:tab/>
        <w:t xml:space="preserve">Parental status requirement for gender recognition (near paragraph </w:t>
      </w:r>
      <w:r w:rsidRPr="000B4D46">
        <w:rPr>
          <w:rFonts w:ascii="Arial" w:hAnsi="Arial" w:cs="Arial"/>
          <w:b/>
          <w:sz w:val="28"/>
          <w:szCs w:val="28"/>
          <w:lang w:val="en-GB"/>
        </w:rPr>
        <w:t>7.73)</w:t>
      </w:r>
    </w:p>
    <w:p w:rsidR="008A7EAE" w:rsidRPr="0028108F" w:rsidRDefault="008A7EAE" w:rsidP="008A7EAE">
      <w:pPr>
        <w:tabs>
          <w:tab w:val="left" w:pos="851"/>
        </w:tabs>
        <w:adjustRightInd w:val="0"/>
        <w:snapToGrid w:val="0"/>
        <w:jc w:val="both"/>
        <w:rPr>
          <w:rFonts w:ascii="Arial" w:hAnsi="Arial" w:cs="Arial"/>
          <w:b/>
          <w:szCs w:val="24"/>
          <w:lang w:val="en-GB"/>
        </w:rPr>
      </w:pPr>
    </w:p>
    <w:p w:rsidR="008A7EAE" w:rsidRPr="0028108F" w:rsidRDefault="008A7EAE" w:rsidP="008A7EAE">
      <w:pPr>
        <w:tabs>
          <w:tab w:val="left" w:pos="851"/>
        </w:tabs>
        <w:adjustRightInd w:val="0"/>
        <w:snapToGrid w:val="0"/>
        <w:jc w:val="both"/>
        <w:rPr>
          <w:rFonts w:ascii="Arial" w:hAnsi="Arial" w:cs="Arial"/>
          <w:i/>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adjustRightInd w:val="0"/>
        <w:snapToGrid w:val="0"/>
        <w:ind w:leftChars="200" w:left="480"/>
        <w:jc w:val="both"/>
        <w:rPr>
          <w:rFonts w:ascii="Arial" w:hAnsi="Arial" w:cs="Arial"/>
          <w:b/>
          <w:szCs w:val="24"/>
          <w:lang w:val="en-GB"/>
        </w:rPr>
      </w:pPr>
    </w:p>
    <w:p w:rsidR="008A7EAE" w:rsidRPr="0028108F" w:rsidRDefault="008A7EAE" w:rsidP="008A7EAE">
      <w:pPr>
        <w:pStyle w:val="ListParagraph"/>
        <w:numPr>
          <w:ilvl w:val="0"/>
          <w:numId w:val="48"/>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requirements relating to parental status of the applicant, and why.</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numPr>
          <w:ilvl w:val="0"/>
          <w:numId w:val="48"/>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w:t>
      </w:r>
    </w:p>
    <w:p w:rsidR="008A7EAE" w:rsidRPr="0028108F" w:rsidRDefault="008A7EAE" w:rsidP="008A7EAE">
      <w:pPr>
        <w:tabs>
          <w:tab w:val="left" w:pos="851"/>
        </w:tabs>
        <w:adjustRightInd w:val="0"/>
        <w:snapToGrid w:val="0"/>
        <w:ind w:leftChars="200" w:left="1331" w:hanging="851"/>
        <w:jc w:val="both"/>
        <w:rPr>
          <w:rFonts w:ascii="Arial" w:hAnsi="Arial" w:cs="Arial"/>
          <w:szCs w:val="24"/>
          <w:lang w:val="en-GB"/>
        </w:rPr>
      </w:pPr>
    </w:p>
    <w:p w:rsidR="008A7EAE" w:rsidRPr="0028108F" w:rsidRDefault="008A7EAE" w:rsidP="008A7EAE">
      <w:pPr>
        <w:pStyle w:val="ListParagraph"/>
        <w:numPr>
          <w:ilvl w:val="0"/>
          <w:numId w:val="20"/>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whether an applicant for gender recognition should </w:t>
      </w:r>
      <w:r w:rsidRPr="0028108F">
        <w:rPr>
          <w:rFonts w:ascii="Arial" w:hAnsi="Arial" w:cs="Arial"/>
          <w:i/>
          <w:szCs w:val="24"/>
          <w:lang w:val="en-GB"/>
        </w:rPr>
        <w:t>not</w:t>
      </w:r>
      <w:r w:rsidRPr="0028108F">
        <w:rPr>
          <w:rFonts w:ascii="Arial" w:hAnsi="Arial" w:cs="Arial"/>
          <w:szCs w:val="24"/>
          <w:lang w:val="en-GB"/>
        </w:rPr>
        <w:t xml:space="preserve"> be a father or mother of any child, no matter the age of the child, and why;</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numPr>
          <w:ilvl w:val="0"/>
          <w:numId w:val="20"/>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whether an applicant for gender recognition</w:t>
      </w:r>
      <w:r w:rsidRPr="0028108F">
        <w:rPr>
          <w:rFonts w:ascii="Arial" w:hAnsi="Arial" w:cs="Arial" w:hint="eastAsia"/>
          <w:szCs w:val="24"/>
          <w:lang w:val="en-GB"/>
        </w:rPr>
        <w:t xml:space="preserve"> </w:t>
      </w:r>
      <w:r w:rsidRPr="0028108F">
        <w:rPr>
          <w:rFonts w:ascii="Arial" w:hAnsi="Arial" w:cs="Arial"/>
          <w:szCs w:val="24"/>
          <w:lang w:val="en-GB"/>
        </w:rPr>
        <w:t>should not be a father or mother of any child</w:t>
      </w:r>
      <w:r w:rsidRPr="0028108F">
        <w:rPr>
          <w:rFonts w:ascii="Arial" w:hAnsi="Arial" w:cs="Arial" w:hint="eastAsia"/>
          <w:szCs w:val="24"/>
          <w:lang w:val="en-GB"/>
        </w:rPr>
        <w:t xml:space="preserve"> </w:t>
      </w:r>
      <w:r w:rsidRPr="0028108F">
        <w:rPr>
          <w:rFonts w:ascii="Arial" w:hAnsi="Arial" w:cs="Arial"/>
          <w:szCs w:val="24"/>
          <w:lang w:val="en-GB"/>
        </w:rPr>
        <w:t xml:space="preserve">below a certain age limit, and why; </w:t>
      </w:r>
    </w:p>
    <w:p w:rsidR="008A7EAE" w:rsidRPr="0028108F" w:rsidRDefault="008A7EAE" w:rsidP="008A7EAE">
      <w:pPr>
        <w:pStyle w:val="ListParagraph"/>
        <w:rPr>
          <w:rFonts w:ascii="Arial" w:hAnsi="Arial" w:cs="Arial"/>
          <w:szCs w:val="24"/>
          <w:lang w:val="en-GB"/>
        </w:rPr>
      </w:pPr>
    </w:p>
    <w:p w:rsidR="008A7EAE" w:rsidRPr="0028108F" w:rsidRDefault="008A7EAE" w:rsidP="008A7EAE">
      <w:pPr>
        <w:pStyle w:val="ListParagraph"/>
        <w:numPr>
          <w:ilvl w:val="0"/>
          <w:numId w:val="20"/>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if the answer to sub-paragraph (b) is “yes”, what the age limit should be, and why.</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11:</w:t>
      </w:r>
      <w:r w:rsidRPr="0028108F">
        <w:rPr>
          <w:rFonts w:ascii="Arial" w:hAnsi="Arial" w:cs="Arial"/>
          <w:b/>
          <w:sz w:val="28"/>
          <w:szCs w:val="28"/>
          <w:lang w:val="en-GB"/>
        </w:rPr>
        <w:tab/>
        <w:t xml:space="preserve">Recognition of foreign gender change (near paragraph </w:t>
      </w:r>
      <w:r w:rsidRPr="000B4D46">
        <w:rPr>
          <w:rFonts w:ascii="Arial" w:hAnsi="Arial" w:cs="Arial"/>
          <w:b/>
          <w:sz w:val="28"/>
          <w:szCs w:val="28"/>
          <w:lang w:val="en-GB"/>
        </w:rPr>
        <w:t>7.87</w:t>
      </w:r>
      <w:r w:rsidRPr="0028108F">
        <w:rPr>
          <w:rFonts w:ascii="Arial" w:hAnsi="Arial" w:cs="Arial"/>
          <w:b/>
          <w:sz w:val="28"/>
          <w:szCs w:val="28"/>
          <w:lang w:val="en-GB"/>
        </w:rPr>
        <w:t>)</w:t>
      </w:r>
    </w:p>
    <w:p w:rsidR="008A7EAE" w:rsidRPr="0028108F" w:rsidRDefault="008A7EAE" w:rsidP="008A7EAE">
      <w:pPr>
        <w:tabs>
          <w:tab w:val="left" w:pos="851"/>
        </w:tabs>
        <w:adjustRightInd w:val="0"/>
        <w:snapToGrid w:val="0"/>
        <w:jc w:val="both"/>
        <w:rPr>
          <w:rFonts w:ascii="Arial" w:hAnsi="Arial" w:cs="Arial"/>
          <w:b/>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4"/>
        </w:numPr>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a gender change which is recognised under the law of a country or territory outside Hong Kong should be recognised in Hong Kong, and why.</w:t>
      </w:r>
    </w:p>
    <w:p w:rsidR="008A7EAE" w:rsidRPr="0028108F" w:rsidRDefault="008A7EAE" w:rsidP="008A7EAE">
      <w:pPr>
        <w:pStyle w:val="ListParagraph"/>
        <w:adjustRightInd w:val="0"/>
        <w:snapToGrid w:val="0"/>
        <w:ind w:leftChars="0" w:left="851"/>
        <w:jc w:val="both"/>
        <w:rPr>
          <w:rFonts w:ascii="Arial" w:hAnsi="Arial" w:cs="Arial"/>
          <w:szCs w:val="24"/>
          <w:lang w:val="en-GB"/>
        </w:rPr>
      </w:pPr>
    </w:p>
    <w:p w:rsidR="008A7EAE" w:rsidRPr="0028108F" w:rsidRDefault="008A7EAE" w:rsidP="008A7EAE">
      <w:pPr>
        <w:pStyle w:val="ListParagraph"/>
        <w:numPr>
          <w:ilvl w:val="0"/>
          <w:numId w:val="44"/>
        </w:numPr>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If the answer to sub-paragraph (1) is “yes”, </w:t>
      </w:r>
    </w:p>
    <w:p w:rsidR="008A7EAE" w:rsidRPr="0028108F" w:rsidRDefault="008A7EAE" w:rsidP="008A7EAE">
      <w:pPr>
        <w:pStyle w:val="ListParagraph"/>
        <w:adjustRightInd w:val="0"/>
        <w:snapToGrid w:val="0"/>
        <w:ind w:leftChars="0" w:left="851"/>
        <w:jc w:val="both"/>
        <w:rPr>
          <w:rFonts w:ascii="Arial" w:hAnsi="Arial" w:cs="Arial"/>
          <w:szCs w:val="24"/>
          <w:lang w:val="en-GB"/>
        </w:rPr>
      </w:pPr>
    </w:p>
    <w:p w:rsidR="008A7EAE" w:rsidRPr="0028108F" w:rsidRDefault="008A7EAE" w:rsidP="008A7EAE">
      <w:pPr>
        <w:pStyle w:val="ListParagraph"/>
        <w:numPr>
          <w:ilvl w:val="0"/>
          <w:numId w:val="22"/>
        </w:numPr>
        <w:adjustRightInd w:val="0"/>
        <w:snapToGrid w:val="0"/>
        <w:ind w:leftChars="0" w:hanging="844"/>
        <w:jc w:val="both"/>
        <w:rPr>
          <w:rFonts w:ascii="Arial" w:hAnsi="Arial" w:cs="Arial"/>
          <w:szCs w:val="24"/>
          <w:lang w:val="en-GB"/>
        </w:rPr>
      </w:pPr>
      <w:r w:rsidRPr="0028108F">
        <w:rPr>
          <w:rFonts w:ascii="Arial" w:hAnsi="Arial" w:cs="Arial"/>
          <w:szCs w:val="24"/>
          <w:lang w:val="en-GB"/>
        </w:rPr>
        <w:t xml:space="preserve">whether the </w:t>
      </w:r>
      <w:r>
        <w:rPr>
          <w:rFonts w:ascii="Arial" w:hAnsi="Arial" w:cs="Arial"/>
          <w:szCs w:val="24"/>
          <w:lang w:val="en-GB"/>
        </w:rPr>
        <w:t xml:space="preserve">relevant </w:t>
      </w:r>
      <w:r w:rsidRPr="0028108F">
        <w:rPr>
          <w:rFonts w:ascii="Arial" w:hAnsi="Arial" w:cs="Arial"/>
          <w:szCs w:val="24"/>
          <w:lang w:val="en-GB"/>
        </w:rPr>
        <w:t>countries and territories outside Hong Kong should be limited to those having certain requirements for gender recognition, and why;</w:t>
      </w:r>
    </w:p>
    <w:p w:rsidR="008A7EAE" w:rsidRPr="0028108F" w:rsidRDefault="008A7EAE" w:rsidP="008A7EAE">
      <w:pPr>
        <w:pStyle w:val="ListParagraph"/>
        <w:tabs>
          <w:tab w:val="left" w:pos="851"/>
        </w:tabs>
        <w:adjustRightInd w:val="0"/>
        <w:snapToGrid w:val="0"/>
        <w:ind w:leftChars="0" w:left="1985"/>
        <w:jc w:val="both"/>
        <w:rPr>
          <w:rFonts w:ascii="Arial" w:hAnsi="Arial" w:cs="Arial"/>
          <w:szCs w:val="24"/>
          <w:lang w:val="en-GB"/>
        </w:rPr>
      </w:pPr>
    </w:p>
    <w:p w:rsidR="008A7EAE" w:rsidRPr="0028108F" w:rsidRDefault="008A7EAE" w:rsidP="008A7EAE">
      <w:pPr>
        <w:pStyle w:val="ListParagraph"/>
        <w:numPr>
          <w:ilvl w:val="0"/>
          <w:numId w:val="22"/>
        </w:numPr>
        <w:adjustRightInd w:val="0"/>
        <w:snapToGrid w:val="0"/>
        <w:ind w:leftChars="0" w:hanging="844"/>
        <w:jc w:val="both"/>
        <w:rPr>
          <w:rFonts w:ascii="Arial" w:hAnsi="Arial" w:cs="Arial"/>
          <w:szCs w:val="24"/>
          <w:lang w:val="en-GB"/>
        </w:rPr>
      </w:pPr>
      <w:r w:rsidRPr="0028108F">
        <w:rPr>
          <w:rFonts w:ascii="Arial" w:hAnsi="Arial" w:cs="Arial"/>
          <w:szCs w:val="24"/>
          <w:lang w:val="en-GB"/>
        </w:rPr>
        <w:t xml:space="preserve">if the answer to sub-paragraph (a) is “yes”, what should those requirements be; </w:t>
      </w:r>
    </w:p>
    <w:p w:rsidR="008A7EAE" w:rsidRPr="0028108F" w:rsidRDefault="008A7EAE" w:rsidP="008A7EAE">
      <w:pPr>
        <w:pStyle w:val="ListParagraph"/>
        <w:rPr>
          <w:rFonts w:ascii="Arial" w:hAnsi="Arial" w:cs="Arial"/>
          <w:szCs w:val="24"/>
          <w:lang w:val="en-GB"/>
        </w:rPr>
      </w:pPr>
    </w:p>
    <w:p w:rsidR="008A7EAE" w:rsidRPr="0028108F" w:rsidRDefault="008A7EAE" w:rsidP="008A7EAE">
      <w:pPr>
        <w:pStyle w:val="ListParagraph"/>
        <w:numPr>
          <w:ilvl w:val="0"/>
          <w:numId w:val="22"/>
        </w:numPr>
        <w:adjustRightInd w:val="0"/>
        <w:snapToGrid w:val="0"/>
        <w:ind w:leftChars="0" w:hanging="844"/>
        <w:jc w:val="both"/>
        <w:rPr>
          <w:rFonts w:ascii="Arial" w:hAnsi="Arial" w:cs="Arial"/>
          <w:szCs w:val="24"/>
          <w:lang w:val="en-GB"/>
        </w:rPr>
      </w:pPr>
      <w:r w:rsidRPr="0028108F">
        <w:rPr>
          <w:rFonts w:ascii="Arial" w:hAnsi="Arial" w:cs="Arial"/>
          <w:szCs w:val="24"/>
          <w:lang w:val="en-GB"/>
        </w:rPr>
        <w:t>what kind of evidence should be required to demonstrate that the applicant has been legally recognised in his or her acquired gender in that particular country or territory; and</w:t>
      </w:r>
    </w:p>
    <w:p w:rsidR="008A7EAE" w:rsidRPr="0028108F" w:rsidRDefault="008A7EAE" w:rsidP="008A7EAE">
      <w:pPr>
        <w:pStyle w:val="ListParagraph"/>
        <w:rPr>
          <w:rFonts w:ascii="Arial" w:hAnsi="Arial" w:cs="Arial"/>
          <w:szCs w:val="24"/>
          <w:lang w:val="en-GB"/>
        </w:rPr>
      </w:pPr>
    </w:p>
    <w:p w:rsidR="008A7EAE" w:rsidRDefault="008A7EAE" w:rsidP="008A7EAE">
      <w:pPr>
        <w:pStyle w:val="ListParagraph"/>
        <w:numPr>
          <w:ilvl w:val="0"/>
          <w:numId w:val="22"/>
        </w:numPr>
        <w:adjustRightInd w:val="0"/>
        <w:snapToGrid w:val="0"/>
        <w:ind w:leftChars="0" w:hanging="844"/>
        <w:jc w:val="both"/>
        <w:rPr>
          <w:rFonts w:ascii="Arial" w:hAnsi="Arial" w:cs="Arial"/>
          <w:szCs w:val="24"/>
          <w:lang w:val="en-GB"/>
        </w:rPr>
      </w:pPr>
      <w:r w:rsidRPr="0028108F">
        <w:rPr>
          <w:rFonts w:ascii="Arial" w:hAnsi="Arial" w:cs="Arial"/>
          <w:szCs w:val="24"/>
          <w:lang w:val="en-GB"/>
        </w:rPr>
        <w:t>what kind of connection between the applicant and the foreign country or territory (such as citizenship in the country or territory where the gender change was recognised) should be required.</w:t>
      </w:r>
    </w:p>
    <w:p w:rsidR="008A7EAE" w:rsidRPr="00ED5912" w:rsidRDefault="008A7EAE" w:rsidP="008A7EAE">
      <w:pPr>
        <w:pStyle w:val="ListParagraph"/>
        <w:rPr>
          <w:rFonts w:ascii="Arial" w:hAnsi="Arial" w:cs="Arial"/>
          <w:szCs w:val="24"/>
          <w:lang w:val="en-GB"/>
        </w:rPr>
      </w:pPr>
    </w:p>
    <w:p w:rsidR="008A7EAE" w:rsidRPr="002B6B0D" w:rsidRDefault="008A7EAE" w:rsidP="008A7EAE">
      <w:pPr>
        <w:pStyle w:val="ListParagraph"/>
        <w:adjustRightInd w:val="0"/>
        <w:snapToGrid w:val="0"/>
        <w:ind w:leftChars="0" w:left="1695"/>
        <w:jc w:val="both"/>
        <w:rPr>
          <w:rFonts w:ascii="Arial" w:hAnsi="Arial" w:cs="Arial"/>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lastRenderedPageBreak/>
        <w:t>Issue 12:</w:t>
      </w:r>
      <w:r w:rsidRPr="0028108F">
        <w:rPr>
          <w:rFonts w:ascii="Arial" w:hAnsi="Arial" w:cs="Arial"/>
          <w:b/>
          <w:sz w:val="28"/>
          <w:szCs w:val="28"/>
          <w:lang w:val="en-GB"/>
        </w:rPr>
        <w:tab/>
        <w:t xml:space="preserve">Other possible non-medical requirements for gender recognition (near paragraph </w:t>
      </w:r>
      <w:r w:rsidRPr="000B4D46">
        <w:rPr>
          <w:rFonts w:ascii="Arial" w:hAnsi="Arial" w:cs="Arial"/>
          <w:b/>
          <w:sz w:val="28"/>
          <w:szCs w:val="28"/>
          <w:lang w:val="en-GB"/>
        </w:rPr>
        <w:t>7.88</w:t>
      </w:r>
      <w:r w:rsidRPr="0028108F">
        <w:rPr>
          <w:rFonts w:ascii="Arial" w:hAnsi="Arial" w:cs="Arial"/>
          <w:b/>
          <w:sz w:val="28"/>
          <w:szCs w:val="28"/>
          <w:lang w:val="en-GB"/>
        </w:rPr>
        <w:t>)</w:t>
      </w: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9"/>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any other non-medical requirement for gender recognition, and why.</w:t>
      </w:r>
    </w:p>
    <w:p w:rsidR="008A7EAE" w:rsidRPr="0028108F" w:rsidRDefault="008A7EAE" w:rsidP="008A7EAE">
      <w:pPr>
        <w:pStyle w:val="ListParagraph"/>
        <w:tabs>
          <w:tab w:val="left" w:pos="851"/>
        </w:tabs>
        <w:adjustRightInd w:val="0"/>
        <w:snapToGrid w:val="0"/>
        <w:ind w:leftChars="0" w:left="851"/>
        <w:jc w:val="both"/>
        <w:rPr>
          <w:rFonts w:ascii="Arial" w:hAnsi="Arial" w:cs="Arial"/>
          <w:szCs w:val="24"/>
          <w:lang w:val="en-GB"/>
        </w:rPr>
      </w:pPr>
    </w:p>
    <w:p w:rsidR="008A7EAE" w:rsidRPr="0028108F" w:rsidRDefault="008A7EAE" w:rsidP="008A7EAE">
      <w:pPr>
        <w:pStyle w:val="ListParagraph"/>
        <w:numPr>
          <w:ilvl w:val="0"/>
          <w:numId w:val="49"/>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 what kind of further evidence in this regard should be required.</w:t>
      </w:r>
    </w:p>
    <w:p w:rsidR="008A7EAE" w:rsidRPr="0028108F" w:rsidRDefault="008A7EAE" w:rsidP="008A7EAE">
      <w:pPr>
        <w:adjustRightInd w:val="0"/>
        <w:snapToGrid w:val="0"/>
        <w:ind w:leftChars="200" w:left="480"/>
        <w:jc w:val="both"/>
        <w:rPr>
          <w:rFonts w:ascii="Arial" w:hAnsi="Arial" w:cs="Arial"/>
          <w:b/>
          <w:sz w:val="28"/>
          <w:szCs w:val="28"/>
          <w:lang w:val="en-GB"/>
        </w:rPr>
      </w:pPr>
    </w:p>
    <w:p w:rsidR="008A7EAE" w:rsidRPr="0028108F" w:rsidRDefault="008A7EAE" w:rsidP="008A7EAE">
      <w:pPr>
        <w:adjustRightInd w:val="0"/>
        <w:snapToGrid w:val="0"/>
        <w:ind w:leftChars="200" w:left="480"/>
        <w:jc w:val="both"/>
        <w:rPr>
          <w:rFonts w:ascii="Arial" w:hAnsi="Arial" w:cs="Arial"/>
          <w:b/>
          <w:sz w:val="28"/>
          <w:szCs w:val="28"/>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13:</w:t>
      </w:r>
      <w:r w:rsidRPr="0028108F">
        <w:rPr>
          <w:rFonts w:ascii="Arial" w:hAnsi="Arial" w:cs="Arial"/>
          <w:b/>
          <w:sz w:val="28"/>
          <w:szCs w:val="28"/>
          <w:lang w:val="en-GB"/>
        </w:rPr>
        <w:tab/>
        <w:t xml:space="preserve">Type of gender recognition scheme, if adopted (near paragraph </w:t>
      </w:r>
      <w:r w:rsidRPr="000B4D46">
        <w:rPr>
          <w:rFonts w:ascii="Arial" w:hAnsi="Arial" w:cs="Arial"/>
          <w:b/>
          <w:sz w:val="28"/>
          <w:szCs w:val="28"/>
          <w:lang w:val="en-GB"/>
        </w:rPr>
        <w:t>8.10)</w:t>
      </w:r>
    </w:p>
    <w:p w:rsidR="008A7EAE" w:rsidRPr="0028108F" w:rsidRDefault="008A7EAE" w:rsidP="008A7EAE">
      <w:pPr>
        <w:pStyle w:val="ListParagraph"/>
        <w:snapToGrid w:val="0"/>
        <w:ind w:leftChars="555" w:left="1982" w:hangingChars="271" w:hanging="65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 scheme should be: (a) a legislative scheme, based on a (new) specific ordinance; (b) a judicial scheme, whereby issues related to gender recognition are considered by the courts on a case by case basis; (c) a scheme involving non-statutory, administrative measures only; or (d) a scheme comprising some combination of these approaches, and why.</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14:</w:t>
      </w:r>
      <w:r w:rsidRPr="0028108F">
        <w:rPr>
          <w:rFonts w:ascii="Arial" w:hAnsi="Arial" w:cs="Arial"/>
          <w:b/>
          <w:sz w:val="28"/>
          <w:szCs w:val="28"/>
          <w:lang w:val="en-GB"/>
        </w:rPr>
        <w:tab/>
        <w:t xml:space="preserve">Adopting a scheme similar to overseas gender recognition scheme (near paragraph </w:t>
      </w:r>
      <w:r w:rsidRPr="000B4D46">
        <w:rPr>
          <w:rFonts w:ascii="Arial" w:hAnsi="Arial" w:cs="Arial"/>
          <w:b/>
          <w:sz w:val="28"/>
          <w:szCs w:val="28"/>
          <w:lang w:val="en-GB"/>
        </w:rPr>
        <w:t>8.16</w:t>
      </w:r>
      <w:r w:rsidRPr="0028108F">
        <w:rPr>
          <w:rFonts w:ascii="Arial" w:hAnsi="Arial" w:cs="Arial"/>
          <w:b/>
          <w:sz w:val="28"/>
          <w:szCs w:val="28"/>
          <w:lang w:val="en-GB"/>
        </w:rPr>
        <w:t>)</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6"/>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w:t>
      </w:r>
      <w:r w:rsidRPr="0028108F">
        <w:rPr>
          <w:rFonts w:ascii="Arial" w:hAnsi="Arial" w:cs="Arial"/>
          <w:color w:val="000000" w:themeColor="text1"/>
          <w:szCs w:val="24"/>
          <w:lang w:val="en-GB"/>
        </w:rPr>
        <w:t>the UK Gender Recognition Scheme is a suitable model to be adopted in Hong Kong, and why.</w:t>
      </w:r>
    </w:p>
    <w:p w:rsidR="008A7EAE" w:rsidRPr="0028108F" w:rsidRDefault="008A7EAE" w:rsidP="008A7EAE">
      <w:pPr>
        <w:adjustRightInd w:val="0"/>
        <w:snapToGrid w:val="0"/>
        <w:ind w:leftChars="200" w:left="480"/>
        <w:jc w:val="both"/>
        <w:rPr>
          <w:rFonts w:ascii="Arial" w:hAnsi="Arial" w:cs="Arial"/>
          <w:color w:val="000000" w:themeColor="text1"/>
          <w:szCs w:val="24"/>
          <w:lang w:val="en-GB"/>
        </w:rPr>
      </w:pPr>
    </w:p>
    <w:p w:rsidR="008A7EAE" w:rsidRPr="0028108F" w:rsidRDefault="008A7EAE" w:rsidP="008A7EAE">
      <w:pPr>
        <w:pStyle w:val="ListParagraph"/>
        <w:numPr>
          <w:ilvl w:val="0"/>
          <w:numId w:val="46"/>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Whether there </w:t>
      </w:r>
      <w:r>
        <w:rPr>
          <w:rFonts w:ascii="Arial" w:hAnsi="Arial" w:cs="Arial"/>
          <w:color w:val="000000" w:themeColor="text1"/>
          <w:szCs w:val="24"/>
          <w:lang w:val="en-GB"/>
        </w:rPr>
        <w:t xml:space="preserve">are </w:t>
      </w:r>
      <w:r w:rsidRPr="0028108F">
        <w:rPr>
          <w:rFonts w:ascii="Arial" w:hAnsi="Arial" w:cs="Arial"/>
          <w:color w:val="000000" w:themeColor="text1"/>
          <w:szCs w:val="24"/>
          <w:lang w:val="en-GB"/>
        </w:rPr>
        <w:t>any particular aspects of the UK model that should be adopted, or not adopted, or modified to suit the circumstances of Hong Kong, and why.</w:t>
      </w:r>
    </w:p>
    <w:p w:rsidR="008A7EAE" w:rsidRPr="0028108F" w:rsidRDefault="008A7EAE" w:rsidP="008A7EAE">
      <w:pPr>
        <w:adjustRightInd w:val="0"/>
        <w:snapToGrid w:val="0"/>
        <w:ind w:leftChars="555" w:left="1899" w:hanging="567"/>
        <w:jc w:val="both"/>
        <w:rPr>
          <w:rFonts w:ascii="Arial" w:hAnsi="Arial" w:cs="Arial"/>
          <w:color w:val="000000" w:themeColor="text1"/>
          <w:szCs w:val="24"/>
          <w:lang w:val="en-GB"/>
        </w:rPr>
      </w:pPr>
    </w:p>
    <w:p w:rsidR="008A7EAE" w:rsidRPr="0028108F" w:rsidRDefault="008A7EAE" w:rsidP="008A7EAE">
      <w:pPr>
        <w:pStyle w:val="ListParagraph"/>
        <w:numPr>
          <w:ilvl w:val="0"/>
          <w:numId w:val="46"/>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color w:val="000000" w:themeColor="text1"/>
          <w:szCs w:val="24"/>
          <w:lang w:val="en-GB"/>
        </w:rPr>
        <w:t>Whether another jurisdiction’s gender recognition scheme (or any particular feature or features of any such scheme) would be more suitable to be adopted in Hong Kong than the UK model, and why.</w:t>
      </w:r>
    </w:p>
    <w:p w:rsidR="008A7EAE" w:rsidRPr="0028108F" w:rsidRDefault="008A7EAE" w:rsidP="008A7EAE">
      <w:pPr>
        <w:adjustRightInd w:val="0"/>
        <w:snapToGrid w:val="0"/>
        <w:ind w:leftChars="555" w:left="1899" w:hanging="567"/>
        <w:jc w:val="both"/>
        <w:rPr>
          <w:rFonts w:ascii="Arial" w:hAnsi="Arial" w:cs="Arial"/>
          <w:color w:val="000000" w:themeColor="text1"/>
          <w:szCs w:val="24"/>
          <w:lang w:val="en-GB"/>
        </w:rPr>
      </w:pPr>
    </w:p>
    <w:p w:rsidR="008A7EAE" w:rsidRPr="0028108F" w:rsidRDefault="008A7EAE" w:rsidP="008A7EAE">
      <w:pPr>
        <w:pStyle w:val="ListParagraph"/>
        <w:numPr>
          <w:ilvl w:val="0"/>
          <w:numId w:val="46"/>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color w:val="000000" w:themeColor="text1"/>
          <w:szCs w:val="24"/>
          <w:lang w:val="en-GB"/>
        </w:rPr>
        <w:t>Whether there is any particular gender recognition scheme in another jurisdiction</w:t>
      </w:r>
      <w:r>
        <w:rPr>
          <w:rFonts w:ascii="Arial" w:hAnsi="Arial" w:cs="Arial"/>
          <w:color w:val="000000" w:themeColor="text1"/>
          <w:szCs w:val="24"/>
          <w:lang w:val="en-GB"/>
        </w:rPr>
        <w:t xml:space="preserve"> </w:t>
      </w:r>
      <w:r w:rsidRPr="0028108F">
        <w:rPr>
          <w:rFonts w:ascii="Arial" w:hAnsi="Arial" w:cs="Arial" w:hint="eastAsia"/>
          <w:color w:val="000000" w:themeColor="text1"/>
          <w:szCs w:val="24"/>
          <w:lang w:val="en-GB"/>
        </w:rPr>
        <w:t>(</w:t>
      </w:r>
      <w:r w:rsidRPr="0028108F">
        <w:rPr>
          <w:rFonts w:ascii="Arial" w:hAnsi="Arial" w:cs="Arial"/>
          <w:color w:val="000000" w:themeColor="text1"/>
          <w:szCs w:val="24"/>
          <w:lang w:val="en-GB"/>
        </w:rPr>
        <w:t>or any particular feature or features of any such scheme) that should not be adopted in Hong Kong, and why.</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p>
    <w:p w:rsidR="00F17827" w:rsidRDefault="00F17827" w:rsidP="008A7EAE">
      <w:pPr>
        <w:tabs>
          <w:tab w:val="left" w:pos="851"/>
        </w:tabs>
        <w:adjustRightInd w:val="0"/>
        <w:snapToGrid w:val="0"/>
        <w:ind w:left="1440" w:hanging="1440"/>
        <w:jc w:val="both"/>
        <w:rPr>
          <w:rFonts w:ascii="Arial" w:hAnsi="Arial" w:cs="Arial"/>
          <w:b/>
          <w:sz w:val="28"/>
          <w:szCs w:val="28"/>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lastRenderedPageBreak/>
        <w:t>Issue 15:</w:t>
      </w:r>
      <w:r w:rsidRPr="0028108F">
        <w:rPr>
          <w:rFonts w:ascii="Arial" w:hAnsi="Arial" w:cs="Arial"/>
          <w:b/>
          <w:sz w:val="28"/>
          <w:szCs w:val="28"/>
          <w:lang w:val="en-GB"/>
        </w:rPr>
        <w:tab/>
        <w:t xml:space="preserve">Authority to determine applications for gender recognition (near paragraph </w:t>
      </w:r>
      <w:r w:rsidRPr="000B4D46">
        <w:rPr>
          <w:rFonts w:ascii="Arial" w:hAnsi="Arial" w:cs="Arial"/>
          <w:b/>
          <w:sz w:val="28"/>
          <w:szCs w:val="28"/>
          <w:lang w:val="en-GB"/>
        </w:rPr>
        <w:t>8.20</w:t>
      </w:r>
      <w:r w:rsidRPr="0028108F">
        <w:rPr>
          <w:rFonts w:ascii="Arial" w:hAnsi="Arial" w:cs="Arial"/>
          <w:b/>
          <w:sz w:val="28"/>
          <w:szCs w:val="28"/>
          <w:lang w:val="en-GB"/>
        </w:rPr>
        <w:t>)</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5"/>
        </w:numPr>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 authority to determine applications for gender recognition should be a statutory body performing quasi-judicial or judicial functions (such as the UK’s GRP), an administrative body, the courts, or any professional body, and why. </w:t>
      </w:r>
    </w:p>
    <w:p w:rsidR="008A7EAE" w:rsidRPr="0028108F" w:rsidRDefault="008A7EAE" w:rsidP="008A7EAE">
      <w:pPr>
        <w:tabs>
          <w:tab w:val="left" w:pos="851"/>
        </w:tabs>
        <w:adjustRightInd w:val="0"/>
        <w:snapToGrid w:val="0"/>
        <w:ind w:leftChars="200" w:left="1331" w:hanging="851"/>
        <w:jc w:val="both"/>
        <w:rPr>
          <w:rFonts w:ascii="Arial" w:hAnsi="Arial" w:cs="Arial"/>
          <w:szCs w:val="24"/>
          <w:lang w:val="en-GB"/>
        </w:rPr>
      </w:pPr>
    </w:p>
    <w:p w:rsidR="008A7EAE" w:rsidRPr="0028108F" w:rsidRDefault="008A7EAE" w:rsidP="008A7EAE">
      <w:pPr>
        <w:pStyle w:val="ListParagraph"/>
        <w:numPr>
          <w:ilvl w:val="0"/>
          <w:numId w:val="45"/>
        </w:numPr>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If an authority other than the courts in sub-paragraph (1) is opted for, whether there are any particular aspects of that type of authority that should be adopted, or </w:t>
      </w:r>
      <w:r w:rsidRPr="0028108F">
        <w:rPr>
          <w:rFonts w:ascii="Arial" w:hAnsi="Arial" w:cs="Arial"/>
          <w:i/>
          <w:szCs w:val="24"/>
          <w:lang w:val="en-GB"/>
        </w:rPr>
        <w:t>not</w:t>
      </w:r>
      <w:r w:rsidRPr="0028108F">
        <w:rPr>
          <w:rFonts w:ascii="Arial" w:hAnsi="Arial" w:cs="Arial"/>
          <w:szCs w:val="24"/>
          <w:lang w:val="en-GB"/>
        </w:rPr>
        <w:t xml:space="preserve"> adopted, or modified to suit the circumstances of Hong Kong, and why.</w:t>
      </w:r>
    </w:p>
    <w:p w:rsidR="008A7EAE" w:rsidRPr="0028108F" w:rsidRDefault="008A7EAE" w:rsidP="008A7EAE">
      <w:pPr>
        <w:pStyle w:val="ListParagraph"/>
        <w:rPr>
          <w:rFonts w:ascii="Arial" w:hAnsi="Arial" w:cs="Arial"/>
          <w:szCs w:val="24"/>
          <w:lang w:val="en-GB"/>
        </w:rPr>
      </w:pPr>
    </w:p>
    <w:p w:rsidR="008A7EAE" w:rsidRPr="0028108F" w:rsidRDefault="008A7EAE" w:rsidP="008A7EAE">
      <w:pPr>
        <w:pStyle w:val="ListParagraph"/>
        <w:numPr>
          <w:ilvl w:val="0"/>
          <w:numId w:val="45"/>
        </w:numPr>
        <w:adjustRightInd w:val="0"/>
        <w:snapToGrid w:val="0"/>
        <w:ind w:leftChars="0" w:hanging="840"/>
        <w:jc w:val="both"/>
        <w:rPr>
          <w:rFonts w:ascii="Arial" w:hAnsi="Arial" w:cs="Arial"/>
          <w:szCs w:val="24"/>
          <w:lang w:val="en-GB"/>
        </w:rPr>
      </w:pPr>
      <w:r w:rsidRPr="0028108F">
        <w:rPr>
          <w:rFonts w:ascii="Arial" w:hAnsi="Arial" w:cs="Arial"/>
          <w:szCs w:val="24"/>
          <w:lang w:val="en-GB"/>
        </w:rPr>
        <w:t>If an authority other than an administrative body and the courts in paragraph (</w:t>
      </w:r>
      <w:r>
        <w:rPr>
          <w:rFonts w:ascii="Arial" w:hAnsi="Arial" w:cs="Arial"/>
          <w:szCs w:val="24"/>
          <w:lang w:val="en-GB"/>
        </w:rPr>
        <w:t>2</w:t>
      </w:r>
      <w:r w:rsidRPr="0028108F">
        <w:rPr>
          <w:rFonts w:ascii="Arial" w:hAnsi="Arial" w:cs="Arial"/>
          <w:szCs w:val="24"/>
          <w:lang w:val="en-GB"/>
        </w:rPr>
        <w:t>) is opted for, what type of members should be on the authority (with regard to the composition of the authority to determine gender recognition applications).  For example, whether medical experts, such as psychiatrists, psychologists and surgeons, lawyers, other type(s) of members (eg, social workers) and/or overseas experts should be included, and why.</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16:</w:t>
      </w:r>
      <w:r w:rsidRPr="0028108F">
        <w:rPr>
          <w:rFonts w:ascii="Arial" w:hAnsi="Arial" w:cs="Arial"/>
          <w:b/>
          <w:sz w:val="28"/>
          <w:szCs w:val="28"/>
          <w:lang w:val="en-GB"/>
        </w:rPr>
        <w:tab/>
        <w:t xml:space="preserve">Adopting a possible dual-track gender recognition scheme (near paragraph </w:t>
      </w:r>
      <w:r w:rsidRPr="000B4D46">
        <w:rPr>
          <w:rFonts w:ascii="Arial" w:hAnsi="Arial" w:cs="Arial"/>
          <w:b/>
          <w:sz w:val="28"/>
          <w:szCs w:val="28"/>
          <w:lang w:val="en-GB"/>
        </w:rPr>
        <w:t>8.35)</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Pr>
          <w:rFonts w:ascii="Arial" w:hAnsi="Arial" w:cs="Arial"/>
          <w:szCs w:val="24"/>
          <w:lang w:val="en-GB"/>
        </w:rPr>
        <w:t>invite</w:t>
      </w:r>
      <w:r w:rsidRPr="0028108F">
        <w:rPr>
          <w:rFonts w:ascii="Arial" w:hAnsi="Arial" w:cs="Arial"/>
          <w:szCs w:val="24"/>
          <w:lang w:val="en-GB"/>
        </w:rPr>
        <w:t xml:space="preserve"> views from the public on the following matters:</w:t>
      </w:r>
    </w:p>
    <w:p w:rsidR="008A7EAE" w:rsidRPr="0028108F" w:rsidRDefault="008A7EAE" w:rsidP="008A7EAE">
      <w:pPr>
        <w:tabs>
          <w:tab w:val="left" w:pos="851"/>
        </w:tabs>
        <w:adjustRightInd w:val="0"/>
        <w:snapToGrid w:val="0"/>
        <w:jc w:val="both"/>
        <w:rPr>
          <w:rFonts w:ascii="Arial" w:hAnsi="Arial" w:cs="Arial"/>
          <w:szCs w:val="24"/>
          <w:lang w:val="en-GB"/>
        </w:rPr>
      </w:pPr>
    </w:p>
    <w:p w:rsidR="008A7EAE" w:rsidRPr="0028108F" w:rsidRDefault="008A7EAE" w:rsidP="008A7EAE">
      <w:pPr>
        <w:pStyle w:val="ListParagraph"/>
        <w:numPr>
          <w:ilvl w:val="0"/>
          <w:numId w:val="42"/>
        </w:numPr>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a dual-track gender recognition scheme should be introduced with differing requirements (so that, for example, one person seeking full gender recognition for all legal purposes would have to satisfy stricter medical requirements (eg, gender reassignment surgery), while another person wishing to have only the sex marker changed on their Identity Card could be required to satisfy less stringent requirements (eg, proof of </w:t>
      </w:r>
      <w:r w:rsidRPr="0028108F">
        <w:rPr>
          <w:rFonts w:ascii="Arial" w:hAnsi="Arial" w:cs="Arial"/>
          <w:i/>
          <w:szCs w:val="24"/>
          <w:lang w:val="en-GB"/>
        </w:rPr>
        <w:t>“real life test”</w:t>
      </w:r>
      <w:r w:rsidRPr="0028108F">
        <w:rPr>
          <w:rFonts w:ascii="Arial" w:hAnsi="Arial" w:cs="Arial"/>
          <w:szCs w:val="24"/>
          <w:lang w:val="en-GB"/>
        </w:rPr>
        <w:t xml:space="preserve"> for a specific period).</w:t>
      </w:r>
    </w:p>
    <w:p w:rsidR="008A7EAE" w:rsidRPr="0028108F" w:rsidRDefault="008A7EAE" w:rsidP="008A7EAE">
      <w:pPr>
        <w:tabs>
          <w:tab w:val="left" w:pos="851"/>
        </w:tabs>
        <w:adjustRightInd w:val="0"/>
        <w:snapToGrid w:val="0"/>
        <w:ind w:leftChars="200" w:left="1331" w:hanging="851"/>
        <w:jc w:val="both"/>
        <w:rPr>
          <w:rFonts w:ascii="Arial" w:hAnsi="Arial" w:cs="Arial"/>
          <w:szCs w:val="24"/>
          <w:lang w:val="en-GB"/>
        </w:rPr>
      </w:pPr>
    </w:p>
    <w:p w:rsidR="008A7EAE" w:rsidRPr="0028108F" w:rsidRDefault="008A7EAE" w:rsidP="008A7EAE">
      <w:pPr>
        <w:pStyle w:val="ListParagraph"/>
        <w:numPr>
          <w:ilvl w:val="0"/>
          <w:numId w:val="42"/>
        </w:numPr>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 what should be the model of the dual-track scheme, and why.</w:t>
      </w:r>
    </w:p>
    <w:p w:rsidR="008A7EAE" w:rsidRPr="0028108F" w:rsidRDefault="008A7EAE" w:rsidP="008A7EAE">
      <w:pPr>
        <w:tabs>
          <w:tab w:val="left" w:pos="851"/>
        </w:tabs>
        <w:adjustRightInd w:val="0"/>
        <w:snapToGrid w:val="0"/>
        <w:ind w:leftChars="200" w:left="1331" w:hanging="851"/>
        <w:jc w:val="both"/>
        <w:rPr>
          <w:rFonts w:ascii="Arial" w:hAnsi="Arial" w:cs="Arial"/>
          <w:szCs w:val="24"/>
          <w:lang w:val="en-GB"/>
        </w:rPr>
      </w:pPr>
    </w:p>
    <w:p w:rsidR="008A7EAE" w:rsidRPr="002B6B0D" w:rsidRDefault="008A7EAE" w:rsidP="008A7EAE">
      <w:pPr>
        <w:pStyle w:val="ListParagraph"/>
        <w:numPr>
          <w:ilvl w:val="0"/>
          <w:numId w:val="42"/>
        </w:numPr>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“no”, why it is so.</w:t>
      </w:r>
      <w:r>
        <w:rPr>
          <w:rFonts w:ascii="Arial" w:hAnsi="Arial" w:cs="Arial" w:hint="eastAsia"/>
          <w:szCs w:val="24"/>
          <w:lang w:val="en-GB"/>
        </w:rPr>
        <w:t xml:space="preserve"> </w:t>
      </w:r>
    </w:p>
    <w:p w:rsidR="00901351" w:rsidRPr="00901351" w:rsidRDefault="00901351" w:rsidP="00CF4927">
      <w:pPr>
        <w:widowControl/>
        <w:snapToGrid w:val="0"/>
        <w:rPr>
          <w:rFonts w:ascii="Arial" w:hAnsi="Arial" w:cs="Arial"/>
          <w:szCs w:val="24"/>
          <w:lang w:val="en-GB"/>
        </w:rPr>
      </w:pPr>
    </w:p>
    <w:sectPr w:rsidR="00901351" w:rsidRPr="00901351" w:rsidSect="001B5E01">
      <w:footerReference w:type="default" r:id="rId10"/>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827" w:rsidRDefault="00F17827" w:rsidP="00EA17D1">
      <w:r>
        <w:separator/>
      </w:r>
    </w:p>
  </w:endnote>
  <w:endnote w:type="continuationSeparator" w:id="0">
    <w:p w:rsidR="00F17827" w:rsidRDefault="00F17827" w:rsidP="00EA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827" w:rsidRPr="00122A0F" w:rsidRDefault="00F17827" w:rsidP="00327064">
    <w:pPr>
      <w:pStyle w:val="Footer"/>
      <w:jc w:val="center"/>
      <w:rPr>
        <w:rFonts w:ascii="Arial" w:hAnsi="Arial" w:cs="Arial"/>
        <w:sz w:val="22"/>
        <w:szCs w:val="22"/>
        <w:lang w:val="en-US"/>
      </w:rPr>
    </w:pPr>
    <w:r w:rsidRPr="00122A0F">
      <w:rPr>
        <w:rFonts w:ascii="Arial" w:hAnsi="Arial" w:cs="Arial"/>
        <w:sz w:val="22"/>
        <w:szCs w:val="22"/>
      </w:rPr>
      <w:fldChar w:fldCharType="begin"/>
    </w:r>
    <w:r w:rsidRPr="00122A0F">
      <w:rPr>
        <w:rFonts w:ascii="Arial" w:hAnsi="Arial" w:cs="Arial"/>
        <w:sz w:val="22"/>
        <w:szCs w:val="22"/>
      </w:rPr>
      <w:instrText xml:space="preserve"> PAGE   \* MERGEFORMAT </w:instrText>
    </w:r>
    <w:r w:rsidRPr="00122A0F">
      <w:rPr>
        <w:rFonts w:ascii="Arial" w:hAnsi="Arial" w:cs="Arial"/>
        <w:sz w:val="22"/>
        <w:szCs w:val="22"/>
      </w:rPr>
      <w:fldChar w:fldCharType="separate"/>
    </w:r>
    <w:r w:rsidR="00C26D5F">
      <w:rPr>
        <w:rFonts w:ascii="Arial" w:hAnsi="Arial" w:cs="Arial"/>
        <w:noProof/>
        <w:sz w:val="22"/>
        <w:szCs w:val="22"/>
      </w:rPr>
      <w:t>2</w:t>
    </w:r>
    <w:r w:rsidRPr="00122A0F">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827" w:rsidRDefault="00F17827" w:rsidP="00EA17D1">
      <w:r>
        <w:separator/>
      </w:r>
    </w:p>
  </w:footnote>
  <w:footnote w:type="continuationSeparator" w:id="0">
    <w:p w:rsidR="00F17827" w:rsidRDefault="00F17827" w:rsidP="00EA17D1">
      <w:r>
        <w:continuationSeparator/>
      </w:r>
    </w:p>
  </w:footnote>
  <w:footnote w:id="1">
    <w:p w:rsidR="00F17827" w:rsidRPr="008E0CCC" w:rsidRDefault="00F17827" w:rsidP="00C352AE">
      <w:pPr>
        <w:pStyle w:val="FootnoteText"/>
        <w:tabs>
          <w:tab w:val="left" w:pos="709"/>
        </w:tabs>
        <w:ind w:left="708" w:hangingChars="354" w:hanging="708"/>
        <w:jc w:val="both"/>
        <w:rPr>
          <w:rFonts w:ascii="Arial" w:hAnsi="Arial" w:cs="Arial"/>
          <w:lang w:val="en-US"/>
        </w:rPr>
      </w:pPr>
      <w:r w:rsidRPr="008E0CCC">
        <w:rPr>
          <w:rFonts w:ascii="Arial" w:hAnsi="Arial" w:cs="Arial"/>
          <w:lang w:val="en-US"/>
        </w:rPr>
        <w:footnoteRef/>
      </w:r>
      <w:r w:rsidRPr="008E0CCC">
        <w:rPr>
          <w:rFonts w:ascii="Arial" w:hAnsi="Arial" w:cs="Arial"/>
          <w:lang w:val="en-US"/>
        </w:rPr>
        <w:t xml:space="preserve"> </w:t>
      </w:r>
      <w:r w:rsidRPr="008E0CCC">
        <w:rPr>
          <w:rFonts w:ascii="Arial" w:hAnsi="Arial" w:cs="Arial"/>
          <w:lang w:val="en-US"/>
        </w:rPr>
        <w:tab/>
        <w:t xml:space="preserve">The terms </w:t>
      </w:r>
      <w:r>
        <w:rPr>
          <w:rFonts w:ascii="Arial" w:hAnsi="Arial" w:cs="Arial"/>
          <w:i/>
          <w:lang w:val="en-US"/>
        </w:rPr>
        <w:t>“</w:t>
      </w:r>
      <w:r w:rsidRPr="008E0CCC">
        <w:rPr>
          <w:rFonts w:ascii="Arial" w:hAnsi="Arial" w:cs="Arial"/>
          <w:i/>
          <w:lang w:val="en-US"/>
        </w:rPr>
        <w:t>gender</w:t>
      </w:r>
      <w:r>
        <w:rPr>
          <w:rFonts w:ascii="Arial" w:hAnsi="Arial" w:cs="Arial"/>
          <w:i/>
          <w:lang w:val="en-US"/>
        </w:rPr>
        <w:t>”</w:t>
      </w:r>
      <w:r w:rsidRPr="008E0CCC">
        <w:rPr>
          <w:rFonts w:ascii="Arial" w:hAnsi="Arial" w:cs="Arial"/>
          <w:lang w:val="en-US"/>
        </w:rPr>
        <w:t xml:space="preserve"> and </w:t>
      </w:r>
      <w:r>
        <w:rPr>
          <w:rFonts w:ascii="Arial" w:hAnsi="Arial" w:cs="Arial"/>
          <w:i/>
          <w:lang w:val="en-US" w:eastAsia="zh-TW"/>
        </w:rPr>
        <w:t>“</w:t>
      </w:r>
      <w:r w:rsidRPr="008E0CCC">
        <w:rPr>
          <w:rFonts w:ascii="Arial" w:hAnsi="Arial" w:cs="Arial"/>
          <w:i/>
          <w:lang w:val="en-US"/>
        </w:rPr>
        <w:t>sex</w:t>
      </w:r>
      <w:r>
        <w:rPr>
          <w:rFonts w:ascii="Arial" w:hAnsi="Arial" w:cs="Arial"/>
          <w:i/>
          <w:lang w:val="en-US"/>
        </w:rPr>
        <w:t>”</w:t>
      </w:r>
      <w:r w:rsidRPr="008E0CCC">
        <w:rPr>
          <w:rFonts w:ascii="Arial" w:hAnsi="Arial" w:cs="Arial"/>
          <w:lang w:val="en-US"/>
        </w:rPr>
        <w:t xml:space="preserve"> are sometimes used interchangeably, or may be specific to certain contexts.  For further discussion of the definitions of these terms, see </w:t>
      </w:r>
      <w:r>
        <w:rPr>
          <w:rFonts w:ascii="Arial" w:hAnsi="Arial" w:cs="Arial"/>
          <w:lang w:val="en-US"/>
        </w:rPr>
        <w:t>Chapter 1 of the Consultation Paper</w:t>
      </w:r>
      <w:r w:rsidRPr="008E0CCC">
        <w:rPr>
          <w:rFonts w:ascii="Arial" w:hAnsi="Arial" w:cs="Arial"/>
          <w:lang w:val="en-US"/>
        </w:rPr>
        <w:t>.</w:t>
      </w:r>
    </w:p>
  </w:footnote>
  <w:footnote w:id="2">
    <w:p w:rsidR="00F17827" w:rsidRPr="00F21FF3" w:rsidRDefault="00F17827" w:rsidP="00C352AE">
      <w:pPr>
        <w:pStyle w:val="FootnoteText"/>
        <w:tabs>
          <w:tab w:val="left" w:pos="709"/>
        </w:tabs>
        <w:ind w:left="708" w:hangingChars="354" w:hanging="708"/>
        <w:jc w:val="both"/>
        <w:rPr>
          <w:rFonts w:ascii="Arial" w:hAnsi="Arial" w:cs="Arial"/>
          <w:lang w:val="en-US"/>
        </w:rPr>
      </w:pPr>
      <w:r w:rsidRPr="00F21FF3">
        <w:rPr>
          <w:rStyle w:val="FootnoteReference"/>
          <w:rFonts w:ascii="Arial" w:hAnsi="Arial" w:cs="Arial"/>
          <w:vertAlign w:val="baseline"/>
        </w:rPr>
        <w:footnoteRef/>
      </w:r>
      <w:r w:rsidRPr="00F21FF3">
        <w:rPr>
          <w:rFonts w:ascii="Arial" w:hAnsi="Arial" w:cs="Arial"/>
        </w:rPr>
        <w:t xml:space="preserve"> </w:t>
      </w:r>
      <w:r w:rsidRPr="00F21FF3">
        <w:rPr>
          <w:rFonts w:ascii="Arial" w:hAnsi="Arial" w:cs="Arial"/>
          <w:lang w:val="en-US"/>
        </w:rPr>
        <w:tab/>
      </w:r>
      <w:r w:rsidRPr="00F21FF3">
        <w:rPr>
          <w:rFonts w:ascii="Arial" w:hAnsi="Arial" w:cs="Arial"/>
          <w:i/>
        </w:rPr>
        <w:t>W v Registrar of Marriages</w:t>
      </w:r>
      <w:r w:rsidRPr="00F21FF3">
        <w:rPr>
          <w:rFonts w:ascii="Arial" w:hAnsi="Arial" w:cs="Arial"/>
        </w:rPr>
        <w:t xml:space="preserve"> [2013] </w:t>
      </w:r>
      <w:r>
        <w:rPr>
          <w:rFonts w:ascii="Arial" w:hAnsi="Arial" w:cs="Arial"/>
          <w:lang w:val="en-GB"/>
        </w:rPr>
        <w:t>3 HKLRD 90</w:t>
      </w:r>
      <w:r w:rsidRPr="00F21FF3">
        <w:rPr>
          <w:rFonts w:ascii="Arial" w:hAnsi="Arial" w:cs="Arial"/>
        </w:rPr>
        <w:t>; FACV 4/2012 (13 May 2013)</w:t>
      </w:r>
      <w:r>
        <w:rPr>
          <w:rFonts w:ascii="Arial" w:hAnsi="Arial" w:cs="Arial"/>
          <w:lang w:val="en-US"/>
        </w:rPr>
        <w:t xml:space="preserve"> (CFA)</w:t>
      </w:r>
      <w:r w:rsidRPr="00F21FF3">
        <w:rPr>
          <w:rFonts w:ascii="Arial" w:hAnsi="Arial" w:cs="Arial"/>
          <w:lang w:val="en-US"/>
        </w:rPr>
        <w:t>.</w:t>
      </w:r>
      <w:r>
        <w:rPr>
          <w:rFonts w:ascii="Arial" w:hAnsi="Arial" w:cs="Arial"/>
          <w:lang w:val="en-US"/>
        </w:rPr>
        <w:t xml:space="preserve">  The CFA judgment was handed down on 13 May 2013.  The CFA’s final orders in the case were made on 16 July 2013.</w:t>
      </w:r>
    </w:p>
  </w:footnote>
  <w:footnote w:id="3">
    <w:p w:rsidR="00F17827" w:rsidRPr="00F21FF3" w:rsidRDefault="00F17827" w:rsidP="00C352AE">
      <w:pPr>
        <w:pStyle w:val="FootnoteText"/>
        <w:tabs>
          <w:tab w:val="left" w:pos="709"/>
        </w:tabs>
        <w:ind w:left="708" w:hangingChars="354" w:hanging="708"/>
        <w:jc w:val="both"/>
        <w:rPr>
          <w:rFonts w:ascii="Arial" w:hAnsi="Arial" w:cs="Arial"/>
          <w:lang w:val="en-US"/>
        </w:rPr>
      </w:pPr>
      <w:r w:rsidRPr="00F21FF3">
        <w:rPr>
          <w:rStyle w:val="FootnoteReference"/>
          <w:rFonts w:ascii="Arial" w:hAnsi="Arial" w:cs="Arial"/>
          <w:vertAlign w:val="baseline"/>
        </w:rPr>
        <w:footnoteRef/>
      </w:r>
      <w:r w:rsidRPr="00F21FF3">
        <w:rPr>
          <w:rFonts w:ascii="Arial" w:hAnsi="Arial" w:cs="Arial"/>
        </w:rPr>
        <w:t xml:space="preserve"> </w:t>
      </w:r>
      <w:r w:rsidRPr="00F21FF3">
        <w:rPr>
          <w:rFonts w:ascii="Arial" w:hAnsi="Arial" w:cs="Arial"/>
          <w:lang w:val="en-US"/>
        </w:rPr>
        <w:tab/>
      </w:r>
      <w:r w:rsidRPr="00F21FF3">
        <w:rPr>
          <w:rFonts w:ascii="Arial" w:hAnsi="Arial" w:cs="Arial"/>
          <w:i/>
        </w:rPr>
        <w:t>W v Registrar of Marriages</w:t>
      </w:r>
      <w:r w:rsidRPr="00F21FF3">
        <w:rPr>
          <w:rFonts w:ascii="Arial" w:hAnsi="Arial" w:cs="Arial"/>
        </w:rPr>
        <w:t xml:space="preserve"> [2013] </w:t>
      </w:r>
      <w:r>
        <w:rPr>
          <w:rFonts w:ascii="Arial" w:hAnsi="Arial" w:cs="Arial"/>
          <w:lang w:val="en-GB"/>
        </w:rPr>
        <w:t>3 HKLRD 90</w:t>
      </w:r>
      <w:r w:rsidRPr="00F21FF3">
        <w:rPr>
          <w:rFonts w:ascii="Arial" w:hAnsi="Arial" w:cs="Arial"/>
        </w:rPr>
        <w:t>; FACV 4/2012 (13 May 2013)</w:t>
      </w:r>
      <w:r>
        <w:rPr>
          <w:rFonts w:ascii="Arial" w:hAnsi="Arial" w:cs="Arial"/>
          <w:lang w:val="en-US"/>
        </w:rPr>
        <w:t xml:space="preserve"> (CFA)</w:t>
      </w:r>
      <w:r w:rsidRPr="00F21FF3">
        <w:rPr>
          <w:rFonts w:ascii="Arial" w:hAnsi="Arial" w:cs="Arial"/>
          <w:lang w:val="en-US"/>
        </w:rPr>
        <w:t>, at para</w:t>
      </w:r>
      <w:r>
        <w:rPr>
          <w:rFonts w:ascii="Arial" w:hAnsi="Arial" w:cs="Arial"/>
          <w:lang w:val="en-US"/>
        </w:rPr>
        <w:t>graph</w:t>
      </w:r>
      <w:r w:rsidRPr="00F21FF3">
        <w:rPr>
          <w:rFonts w:ascii="Arial" w:hAnsi="Arial" w:cs="Arial"/>
          <w:lang w:val="en-US"/>
        </w:rPr>
        <w:t xml:space="preserve"> 7.</w:t>
      </w:r>
    </w:p>
  </w:footnote>
  <w:footnote w:id="4">
    <w:p w:rsidR="00F17827" w:rsidRPr="00FD53CA" w:rsidRDefault="00F17827" w:rsidP="00C352AE">
      <w:pPr>
        <w:pStyle w:val="FootnoteText"/>
        <w:tabs>
          <w:tab w:val="left" w:pos="709"/>
        </w:tabs>
        <w:ind w:left="708" w:hangingChars="354" w:hanging="708"/>
        <w:jc w:val="both"/>
        <w:rPr>
          <w:rFonts w:ascii="Arial" w:hAnsi="Arial" w:cs="Arial"/>
          <w:lang w:val="en-GB"/>
        </w:rPr>
      </w:pPr>
      <w:r w:rsidRPr="00FD53CA">
        <w:rPr>
          <w:rFonts w:ascii="Arial" w:hAnsi="Arial" w:cs="Arial"/>
          <w:lang w:val="en-GB"/>
        </w:rPr>
        <w:footnoteRef/>
      </w:r>
      <w:r w:rsidRPr="00FD53CA">
        <w:rPr>
          <w:rFonts w:ascii="Arial" w:hAnsi="Arial" w:cs="Arial"/>
          <w:lang w:val="en-GB"/>
        </w:rPr>
        <w:t xml:space="preserve"> </w:t>
      </w:r>
      <w:r w:rsidRPr="00FD53CA">
        <w:rPr>
          <w:rFonts w:ascii="Arial" w:hAnsi="Arial" w:cs="Arial"/>
          <w:lang w:val="en-GB"/>
        </w:rPr>
        <w:tab/>
      </w:r>
      <w:r>
        <w:rPr>
          <w:rFonts w:ascii="Arial" w:hAnsi="Arial" w:cs="Arial"/>
          <w:lang w:val="en-GB"/>
        </w:rPr>
        <w:t xml:space="preserve">In 2014, </w:t>
      </w:r>
      <w:r>
        <w:rPr>
          <w:rFonts w:ascii="Arial" w:hAnsi="Arial" w:cs="Arial"/>
          <w:lang w:val="en-US"/>
        </w:rPr>
        <w:t>a</w:t>
      </w:r>
      <w:r w:rsidRPr="003A2166">
        <w:rPr>
          <w:rFonts w:ascii="Arial" w:hAnsi="Arial" w:cs="Arial"/>
          <w:szCs w:val="24"/>
        </w:rPr>
        <w:t xml:space="preserve"> retrospective analysis was conducted of all </w:t>
      </w:r>
      <w:r>
        <w:rPr>
          <w:rFonts w:ascii="Arial" w:hAnsi="Arial" w:cs="Arial"/>
          <w:szCs w:val="24"/>
        </w:rPr>
        <w:t>gender identity disorder or gender dysphoria</w:t>
      </w:r>
      <w:r w:rsidRPr="003A2166">
        <w:rPr>
          <w:rFonts w:ascii="Arial" w:hAnsi="Arial" w:cs="Arial"/>
          <w:szCs w:val="24"/>
        </w:rPr>
        <w:t xml:space="preserve"> patients </w:t>
      </w:r>
      <w:r>
        <w:rPr>
          <w:rFonts w:ascii="Arial" w:hAnsi="Arial" w:cs="Arial"/>
          <w:szCs w:val="24"/>
          <w:lang w:val="en-US"/>
        </w:rPr>
        <w:t xml:space="preserve">who had been </w:t>
      </w:r>
      <w:r w:rsidRPr="003A2166">
        <w:rPr>
          <w:rFonts w:ascii="Arial" w:hAnsi="Arial" w:cs="Arial"/>
          <w:szCs w:val="24"/>
        </w:rPr>
        <w:t xml:space="preserve">under </w:t>
      </w:r>
      <w:r>
        <w:rPr>
          <w:rFonts w:ascii="Arial" w:hAnsi="Arial" w:cs="Arial"/>
          <w:szCs w:val="24"/>
          <w:lang w:val="en-US"/>
        </w:rPr>
        <w:t xml:space="preserve">treatment at </w:t>
      </w:r>
      <w:r>
        <w:rPr>
          <w:rFonts w:ascii="Arial" w:hAnsi="Arial" w:cs="Arial"/>
          <w:szCs w:val="24"/>
        </w:rPr>
        <w:t xml:space="preserve">the Hospital Authority’s </w:t>
      </w:r>
      <w:r w:rsidRPr="003A2166">
        <w:rPr>
          <w:rFonts w:ascii="Arial" w:hAnsi="Arial" w:cs="Arial"/>
          <w:szCs w:val="24"/>
        </w:rPr>
        <w:t xml:space="preserve">Psychiatric </w:t>
      </w:r>
      <w:r>
        <w:rPr>
          <w:rFonts w:ascii="Arial" w:hAnsi="Arial" w:cs="Arial"/>
          <w:szCs w:val="24"/>
        </w:rPr>
        <w:t>C</w:t>
      </w:r>
      <w:r w:rsidRPr="003A2166">
        <w:rPr>
          <w:rFonts w:ascii="Arial" w:hAnsi="Arial" w:cs="Arial"/>
          <w:szCs w:val="24"/>
        </w:rPr>
        <w:t>linics from 1 January 2010 to 31 December 2011</w:t>
      </w:r>
      <w:r>
        <w:rPr>
          <w:rFonts w:ascii="Arial" w:hAnsi="Arial" w:cs="Arial"/>
          <w:szCs w:val="24"/>
          <w:lang w:val="en-US"/>
        </w:rPr>
        <w:t>.  Under the analysis,</w:t>
      </w:r>
      <w:r w:rsidRPr="003A2166">
        <w:rPr>
          <w:rFonts w:ascii="Arial" w:hAnsi="Arial" w:cs="Arial"/>
          <w:szCs w:val="24"/>
        </w:rPr>
        <w:t xml:space="preserve"> 80 patients’ clinical notes were reviewed.  Of these 80 patients, 62 indicated </w:t>
      </w:r>
      <w:r>
        <w:rPr>
          <w:rFonts w:ascii="Arial" w:hAnsi="Arial" w:cs="Arial"/>
          <w:szCs w:val="24"/>
        </w:rPr>
        <w:t xml:space="preserve">a </w:t>
      </w:r>
      <w:r w:rsidRPr="003A2166">
        <w:rPr>
          <w:rFonts w:ascii="Arial" w:hAnsi="Arial" w:cs="Arial"/>
          <w:szCs w:val="24"/>
        </w:rPr>
        <w:t xml:space="preserve">preference for </w:t>
      </w:r>
      <w:r>
        <w:rPr>
          <w:rFonts w:ascii="Arial" w:hAnsi="Arial" w:cs="Arial"/>
          <w:szCs w:val="24"/>
          <w:lang w:val="en-US"/>
        </w:rPr>
        <w:t xml:space="preserve">undergoing </w:t>
      </w:r>
      <w:r w:rsidRPr="003A2166">
        <w:rPr>
          <w:rFonts w:ascii="Arial" w:hAnsi="Arial" w:cs="Arial"/>
          <w:szCs w:val="24"/>
        </w:rPr>
        <w:t xml:space="preserve">SRS of different forms, </w:t>
      </w:r>
      <w:r>
        <w:rPr>
          <w:rFonts w:ascii="Arial" w:hAnsi="Arial" w:cs="Arial"/>
          <w:szCs w:val="24"/>
          <w:lang w:val="en-US"/>
        </w:rPr>
        <w:t xml:space="preserve">in respect of </w:t>
      </w:r>
      <w:r w:rsidRPr="003A2166">
        <w:rPr>
          <w:rFonts w:ascii="Arial" w:hAnsi="Arial" w:cs="Arial"/>
          <w:szCs w:val="24"/>
        </w:rPr>
        <w:t xml:space="preserve">11 </w:t>
      </w:r>
      <w:r>
        <w:rPr>
          <w:rFonts w:ascii="Arial" w:hAnsi="Arial" w:cs="Arial"/>
          <w:szCs w:val="24"/>
          <w:lang w:val="en-US"/>
        </w:rPr>
        <w:t>there was</w:t>
      </w:r>
      <w:r w:rsidRPr="003A2166">
        <w:rPr>
          <w:rFonts w:ascii="Arial" w:hAnsi="Arial" w:cs="Arial"/>
          <w:szCs w:val="24"/>
        </w:rPr>
        <w:t xml:space="preserve"> no record of SRS preference and 7 </w:t>
      </w:r>
      <w:r>
        <w:rPr>
          <w:rFonts w:ascii="Arial" w:hAnsi="Arial" w:cs="Arial"/>
          <w:szCs w:val="24"/>
          <w:lang w:val="en-US"/>
        </w:rPr>
        <w:t>indicated they preferred not to undergo</w:t>
      </w:r>
      <w:r w:rsidRPr="003A2166">
        <w:rPr>
          <w:rFonts w:ascii="Arial" w:hAnsi="Arial" w:cs="Arial"/>
          <w:szCs w:val="24"/>
        </w:rPr>
        <w:t xml:space="preserve"> SRS.  For the 7 patients preferring </w:t>
      </w:r>
      <w:r>
        <w:rPr>
          <w:rFonts w:ascii="Arial" w:hAnsi="Arial" w:cs="Arial"/>
          <w:szCs w:val="24"/>
          <w:lang w:val="en-US"/>
        </w:rPr>
        <w:t xml:space="preserve">not to undergo </w:t>
      </w:r>
      <w:r w:rsidRPr="003A2166">
        <w:rPr>
          <w:rFonts w:ascii="Arial" w:hAnsi="Arial" w:cs="Arial"/>
          <w:szCs w:val="24"/>
        </w:rPr>
        <w:t xml:space="preserve">SRS, </w:t>
      </w:r>
      <w:r>
        <w:rPr>
          <w:rFonts w:ascii="Arial" w:hAnsi="Arial" w:cs="Arial"/>
          <w:szCs w:val="24"/>
        </w:rPr>
        <w:t xml:space="preserve">it was felt that </w:t>
      </w:r>
      <w:r w:rsidRPr="003A2166">
        <w:rPr>
          <w:rFonts w:ascii="Arial" w:hAnsi="Arial" w:cs="Arial"/>
          <w:szCs w:val="24"/>
        </w:rPr>
        <w:t xml:space="preserve">psychotherapy </w:t>
      </w:r>
      <w:r>
        <w:rPr>
          <w:rFonts w:ascii="Arial" w:hAnsi="Arial" w:cs="Arial"/>
          <w:szCs w:val="24"/>
        </w:rPr>
        <w:t xml:space="preserve">only </w:t>
      </w:r>
      <w:r w:rsidRPr="003A2166">
        <w:rPr>
          <w:rFonts w:ascii="Arial" w:hAnsi="Arial" w:cs="Arial"/>
          <w:szCs w:val="24"/>
        </w:rPr>
        <w:t>was needed to manage their distress.  Of the 62 patients indicat</w:t>
      </w:r>
      <w:r>
        <w:rPr>
          <w:rFonts w:ascii="Arial" w:hAnsi="Arial" w:cs="Arial"/>
          <w:szCs w:val="24"/>
        </w:rPr>
        <w:t>ing</w:t>
      </w:r>
      <w:r w:rsidRPr="003A2166">
        <w:rPr>
          <w:rFonts w:ascii="Arial" w:hAnsi="Arial" w:cs="Arial"/>
          <w:szCs w:val="24"/>
        </w:rPr>
        <w:t xml:space="preserve"> </w:t>
      </w:r>
      <w:r>
        <w:rPr>
          <w:rFonts w:ascii="Arial" w:hAnsi="Arial" w:cs="Arial"/>
          <w:szCs w:val="24"/>
        </w:rPr>
        <w:t xml:space="preserve">a </w:t>
      </w:r>
      <w:r w:rsidRPr="003A2166">
        <w:rPr>
          <w:rFonts w:ascii="Arial" w:hAnsi="Arial" w:cs="Arial"/>
          <w:szCs w:val="24"/>
        </w:rPr>
        <w:t xml:space="preserve">preference for SRS, 50 have received or will receive SRS </w:t>
      </w:r>
      <w:r>
        <w:rPr>
          <w:rFonts w:ascii="Arial" w:hAnsi="Arial" w:cs="Arial"/>
          <w:szCs w:val="24"/>
        </w:rPr>
        <w:t>in</w:t>
      </w:r>
      <w:r w:rsidRPr="003A2166">
        <w:rPr>
          <w:rFonts w:ascii="Arial" w:hAnsi="Arial" w:cs="Arial"/>
          <w:szCs w:val="24"/>
        </w:rPr>
        <w:t xml:space="preserve"> different forms.  These 50 patients </w:t>
      </w:r>
      <w:r>
        <w:rPr>
          <w:rFonts w:ascii="Arial" w:hAnsi="Arial" w:cs="Arial" w:hint="eastAsia"/>
          <w:szCs w:val="24"/>
          <w:lang w:eastAsia="zh-TW"/>
        </w:rPr>
        <w:t>experienced</w:t>
      </w:r>
      <w:r w:rsidRPr="003A2166">
        <w:rPr>
          <w:rFonts w:ascii="Arial" w:hAnsi="Arial" w:cs="Arial"/>
          <w:szCs w:val="24"/>
        </w:rPr>
        <w:t xml:space="preserve"> the </w:t>
      </w:r>
      <w:r w:rsidRPr="007A7E52">
        <w:rPr>
          <w:rFonts w:ascii="Arial" w:hAnsi="Arial" w:cs="Arial"/>
          <w:i/>
          <w:szCs w:val="24"/>
        </w:rPr>
        <w:t>“severe”</w:t>
      </w:r>
      <w:r w:rsidRPr="003A2166">
        <w:rPr>
          <w:rFonts w:ascii="Arial" w:hAnsi="Arial" w:cs="Arial"/>
          <w:szCs w:val="24"/>
        </w:rPr>
        <w:t xml:space="preserve"> form of </w:t>
      </w:r>
      <w:r>
        <w:rPr>
          <w:rFonts w:ascii="Arial" w:hAnsi="Arial" w:cs="Arial"/>
          <w:szCs w:val="24"/>
        </w:rPr>
        <w:t>gender identity disorder or gender dysphoria, ie, t</w:t>
      </w:r>
      <w:r w:rsidRPr="003A2166">
        <w:rPr>
          <w:rFonts w:ascii="Arial" w:hAnsi="Arial" w:cs="Arial"/>
          <w:szCs w:val="24"/>
        </w:rPr>
        <w:t>ranssexualism</w:t>
      </w:r>
      <w:r>
        <w:rPr>
          <w:rFonts w:ascii="Arial" w:hAnsi="Arial" w:cs="Arial"/>
          <w:szCs w:val="24"/>
        </w:rPr>
        <w:t>,</w:t>
      </w:r>
      <w:r w:rsidRPr="003A2166">
        <w:rPr>
          <w:rFonts w:ascii="Arial" w:hAnsi="Arial" w:cs="Arial"/>
          <w:szCs w:val="24"/>
        </w:rPr>
        <w:t xml:space="preserve"> </w:t>
      </w:r>
      <w:r>
        <w:rPr>
          <w:rFonts w:ascii="Arial" w:hAnsi="Arial" w:cs="Arial"/>
          <w:szCs w:val="24"/>
        </w:rPr>
        <w:t xml:space="preserve">in </w:t>
      </w:r>
      <w:r w:rsidRPr="003A2166">
        <w:rPr>
          <w:rFonts w:ascii="Arial" w:hAnsi="Arial" w:cs="Arial"/>
          <w:szCs w:val="24"/>
        </w:rPr>
        <w:t xml:space="preserve">that they have </w:t>
      </w:r>
      <w:r>
        <w:rPr>
          <w:rFonts w:ascii="Arial" w:hAnsi="Arial" w:cs="Arial"/>
          <w:szCs w:val="24"/>
          <w:lang w:val="en-US"/>
        </w:rPr>
        <w:t xml:space="preserve">a </w:t>
      </w:r>
      <w:r w:rsidRPr="003A2166">
        <w:rPr>
          <w:rFonts w:ascii="Arial" w:hAnsi="Arial" w:cs="Arial"/>
          <w:szCs w:val="24"/>
        </w:rPr>
        <w:t>strong desire to undergo transition to a sex other than that assigned at birth</w:t>
      </w:r>
      <w:r>
        <w:rPr>
          <w:rFonts w:ascii="Arial" w:hAnsi="Arial" w:cs="Arial"/>
          <w:szCs w:val="24"/>
          <w:lang w:val="en-US"/>
        </w:rPr>
        <w:t>,</w:t>
      </w:r>
      <w:r w:rsidRPr="003A2166">
        <w:rPr>
          <w:rFonts w:ascii="Arial" w:hAnsi="Arial" w:cs="Arial"/>
          <w:szCs w:val="24"/>
        </w:rPr>
        <w:t xml:space="preserve"> typically through hormones and surgery.  The </w:t>
      </w:r>
      <w:r>
        <w:rPr>
          <w:rFonts w:ascii="Arial" w:hAnsi="Arial" w:cs="Arial"/>
          <w:szCs w:val="24"/>
        </w:rPr>
        <w:t>Hospital Authority</w:t>
      </w:r>
      <w:r w:rsidRPr="003A2166">
        <w:rPr>
          <w:rFonts w:ascii="Arial" w:hAnsi="Arial" w:cs="Arial"/>
          <w:szCs w:val="24"/>
        </w:rPr>
        <w:t xml:space="preserve"> </w:t>
      </w:r>
      <w:r>
        <w:rPr>
          <w:rFonts w:ascii="Arial" w:hAnsi="Arial" w:cs="Arial"/>
          <w:szCs w:val="24"/>
        </w:rPr>
        <w:t xml:space="preserve">has </w:t>
      </w:r>
      <w:r w:rsidRPr="003A2166">
        <w:rPr>
          <w:rFonts w:ascii="Arial" w:hAnsi="Arial" w:cs="Arial"/>
          <w:szCs w:val="24"/>
        </w:rPr>
        <w:t>estimate</w:t>
      </w:r>
      <w:r>
        <w:rPr>
          <w:rFonts w:ascii="Arial" w:hAnsi="Arial" w:cs="Arial"/>
          <w:szCs w:val="24"/>
        </w:rPr>
        <w:t>d</w:t>
      </w:r>
      <w:r w:rsidRPr="003A2166">
        <w:rPr>
          <w:rFonts w:ascii="Arial" w:hAnsi="Arial" w:cs="Arial"/>
          <w:szCs w:val="24"/>
        </w:rPr>
        <w:t xml:space="preserve"> that around 30 new cases per year </w:t>
      </w:r>
      <w:r>
        <w:rPr>
          <w:rFonts w:ascii="Arial" w:hAnsi="Arial" w:cs="Arial"/>
          <w:szCs w:val="24"/>
        </w:rPr>
        <w:t>would be</w:t>
      </w:r>
      <w:r w:rsidRPr="003A2166">
        <w:rPr>
          <w:rFonts w:ascii="Arial" w:hAnsi="Arial" w:cs="Arial"/>
          <w:szCs w:val="24"/>
        </w:rPr>
        <w:t xml:space="preserve"> referred for psychiatric assessment</w:t>
      </w:r>
      <w:r>
        <w:rPr>
          <w:rFonts w:ascii="Arial" w:hAnsi="Arial" w:cs="Arial"/>
          <w:szCs w:val="24"/>
        </w:rPr>
        <w:t xml:space="preserve"> </w:t>
      </w:r>
      <w:r>
        <w:rPr>
          <w:rFonts w:ascii="Arial" w:hAnsi="Arial" w:cs="Arial"/>
          <w:szCs w:val="24"/>
          <w:lang w:val="en-US"/>
        </w:rPr>
        <w:t>for</w:t>
      </w:r>
      <w:r w:rsidRPr="003A2166">
        <w:rPr>
          <w:rFonts w:ascii="Arial" w:hAnsi="Arial" w:cs="Arial"/>
          <w:szCs w:val="24"/>
        </w:rPr>
        <w:t xml:space="preserve"> </w:t>
      </w:r>
      <w:r>
        <w:rPr>
          <w:rFonts w:ascii="Arial" w:hAnsi="Arial" w:cs="Arial"/>
          <w:szCs w:val="24"/>
        </w:rPr>
        <w:t>gender identity disorder or gender dysphoria</w:t>
      </w:r>
      <w:r w:rsidRPr="003A2166">
        <w:rPr>
          <w:rFonts w:ascii="Arial" w:hAnsi="Arial" w:cs="Arial"/>
          <w:szCs w:val="24"/>
        </w:rPr>
        <w:t xml:space="preserve">, and that around </w:t>
      </w:r>
      <w:r w:rsidRPr="00430345">
        <w:rPr>
          <w:rFonts w:ascii="Arial" w:hAnsi="Arial" w:cs="Arial"/>
          <w:szCs w:val="24"/>
        </w:rPr>
        <w:t>one in 10 of these</w:t>
      </w:r>
      <w:r w:rsidRPr="003A2166">
        <w:rPr>
          <w:rFonts w:ascii="Arial" w:hAnsi="Arial" w:cs="Arial"/>
          <w:szCs w:val="24"/>
        </w:rPr>
        <w:t xml:space="preserve"> </w:t>
      </w:r>
      <w:r>
        <w:rPr>
          <w:rFonts w:ascii="Arial" w:hAnsi="Arial" w:cs="Arial"/>
          <w:szCs w:val="24"/>
        </w:rPr>
        <w:t>would</w:t>
      </w:r>
      <w:r w:rsidRPr="003A2166">
        <w:rPr>
          <w:rFonts w:ascii="Arial" w:hAnsi="Arial" w:cs="Arial"/>
          <w:szCs w:val="24"/>
        </w:rPr>
        <w:t xml:space="preserve"> require assessment for SRS.</w:t>
      </w:r>
    </w:p>
  </w:footnote>
  <w:footnote w:id="5">
    <w:p w:rsidR="00F17827" w:rsidRPr="00CF4927" w:rsidRDefault="00F17827" w:rsidP="00C352AE">
      <w:pPr>
        <w:pStyle w:val="FootnoteText"/>
        <w:tabs>
          <w:tab w:val="left" w:pos="851"/>
        </w:tabs>
        <w:ind w:left="708" w:hangingChars="354" w:hanging="708"/>
        <w:jc w:val="both"/>
        <w:rPr>
          <w:rFonts w:ascii="Arial" w:hAnsi="Arial" w:cs="Arial"/>
          <w:kern w:val="0"/>
          <w:lang w:val="en-GB"/>
        </w:rPr>
      </w:pPr>
      <w:r w:rsidRPr="00CF4927">
        <w:rPr>
          <w:rFonts w:ascii="Arial" w:hAnsi="Arial" w:cs="Arial"/>
          <w:lang w:val="en-US"/>
        </w:rPr>
        <w:footnoteRef/>
      </w:r>
      <w:r w:rsidRPr="00994779">
        <w:rPr>
          <w:rFonts w:ascii="Arial" w:hAnsi="Arial" w:cs="Arial"/>
          <w:lang w:val="en-US"/>
        </w:rPr>
        <w:t xml:space="preserve"> </w:t>
      </w:r>
      <w:r w:rsidRPr="00994779">
        <w:rPr>
          <w:rFonts w:ascii="Arial" w:hAnsi="Arial" w:cs="Arial"/>
        </w:rPr>
        <w:tab/>
      </w:r>
      <w:r w:rsidRPr="0014694D">
        <w:rPr>
          <w:rFonts w:ascii="Arial" w:hAnsi="Arial" w:cs="Arial"/>
          <w:kern w:val="0"/>
          <w:lang w:val="en-GB"/>
        </w:rPr>
        <w:t>See Department for Constitutional Affairs (UK)</w:t>
      </w:r>
      <w:r w:rsidRPr="002350D5">
        <w:rPr>
          <w:rFonts w:ascii="Arial" w:hAnsi="Arial" w:cs="Arial"/>
          <w:lang w:val="en-GB"/>
        </w:rPr>
        <w:t>,</w:t>
      </w:r>
      <w:r>
        <w:rPr>
          <w:rFonts w:ascii="Arial" w:hAnsi="Arial" w:cs="Arial"/>
          <w:lang w:val="en-GB"/>
        </w:rPr>
        <w:t xml:space="preserve"> “</w:t>
      </w:r>
      <w:r w:rsidRPr="0014694D">
        <w:rPr>
          <w:rFonts w:ascii="Arial" w:hAnsi="Arial" w:cs="Arial"/>
          <w:lang w:val="en-GB"/>
        </w:rPr>
        <w:t>Government Policy concerning Transsexual People</w:t>
      </w:r>
      <w:r>
        <w:rPr>
          <w:rFonts w:ascii="Arial" w:hAnsi="Arial" w:cs="Arial"/>
          <w:lang w:val="en-GB"/>
        </w:rPr>
        <w:t>”</w:t>
      </w:r>
      <w:r>
        <w:rPr>
          <w:rFonts w:ascii="Arial" w:hAnsi="Arial" w:cs="Arial" w:hint="eastAsia"/>
          <w:lang w:val="en-GB" w:eastAsia="zh-TW"/>
        </w:rPr>
        <w:t xml:space="preserve"> (Archived Content)</w:t>
      </w:r>
      <w:r w:rsidRPr="002350D5">
        <w:rPr>
          <w:rFonts w:ascii="Arial" w:hAnsi="Arial" w:cs="Arial"/>
          <w:lang w:val="en-GB"/>
        </w:rPr>
        <w:t>, available at:</w:t>
      </w:r>
    </w:p>
    <w:p w:rsidR="00F17827" w:rsidRPr="00994779" w:rsidRDefault="00F17827" w:rsidP="00994779">
      <w:pPr>
        <w:pStyle w:val="FootnoteText"/>
        <w:tabs>
          <w:tab w:val="left" w:pos="709"/>
        </w:tabs>
        <w:ind w:left="708" w:hangingChars="354" w:hanging="708"/>
        <w:jc w:val="both"/>
        <w:rPr>
          <w:rFonts w:ascii="Arial" w:hAnsi="Arial" w:cs="Arial"/>
          <w:lang w:val="en-US"/>
        </w:rPr>
      </w:pPr>
      <w:r>
        <w:rPr>
          <w:lang w:val="en-US"/>
        </w:rPr>
        <w:tab/>
      </w:r>
      <w:hyperlink r:id="rId1" w:history="1">
        <w:r w:rsidR="00A85942" w:rsidRPr="00103F8D">
          <w:rPr>
            <w:rStyle w:val="Hyperlink"/>
            <w:rFonts w:ascii="Arial" w:hAnsi="Arial" w:cs="Arial"/>
            <w:lang w:val="en-GB"/>
          </w:rPr>
          <w:t>http://webarchive.nationalarchives.gov.uk/+/http:/www.dca.gov.uk/constitution/transsex/policy</w:t>
        </w:r>
      </w:hyperlink>
      <w:r w:rsidR="00A85942" w:rsidRPr="00A85942">
        <w:rPr>
          <w:rFonts w:ascii="Arial" w:hAnsi="Arial" w:cs="Arial"/>
          <w:lang w:val="en-GB"/>
        </w:rPr>
        <w:t>.</w:t>
      </w:r>
      <w:r w:rsidR="00A85942" w:rsidRPr="00A85942">
        <w:rPr>
          <w:rFonts w:ascii="Arial" w:hAnsi="Arial" w:cs="Arial"/>
          <w:lang w:val="en-US"/>
        </w:rPr>
        <w:t xml:space="preserve"> </w:t>
      </w:r>
    </w:p>
  </w:footnote>
  <w:footnote w:id="6">
    <w:p w:rsidR="00F17827" w:rsidRPr="007A7E52" w:rsidRDefault="00F17827" w:rsidP="00C352AE">
      <w:pPr>
        <w:pStyle w:val="FootnoteText"/>
        <w:tabs>
          <w:tab w:val="left" w:pos="709"/>
        </w:tabs>
        <w:ind w:left="708" w:hangingChars="354" w:hanging="708"/>
        <w:jc w:val="both"/>
        <w:rPr>
          <w:rFonts w:ascii="Arial" w:hAnsi="Arial" w:cs="Arial"/>
          <w:lang w:val="en-GB"/>
        </w:rPr>
      </w:pPr>
      <w:r w:rsidRPr="00994779">
        <w:rPr>
          <w:rFonts w:ascii="Arial" w:hAnsi="Arial" w:cs="Arial"/>
          <w:lang w:val="en-GB"/>
        </w:rPr>
        <w:footnoteRef/>
      </w:r>
      <w:r w:rsidRPr="00994779">
        <w:rPr>
          <w:rFonts w:ascii="Arial" w:hAnsi="Arial" w:cs="Arial"/>
          <w:lang w:val="en-GB"/>
        </w:rPr>
        <w:t xml:space="preserve"> </w:t>
      </w:r>
      <w:r w:rsidRPr="00994779">
        <w:rPr>
          <w:rFonts w:ascii="Arial" w:hAnsi="Arial" w:cs="Arial"/>
          <w:lang w:val="en-GB"/>
        </w:rPr>
        <w:tab/>
        <w:t xml:space="preserve">The terms </w:t>
      </w:r>
      <w:r w:rsidRPr="00994779">
        <w:rPr>
          <w:rFonts w:ascii="Arial" w:hAnsi="Arial" w:cs="Arial"/>
          <w:i/>
          <w:lang w:val="en-GB"/>
        </w:rPr>
        <w:t>“reassigned”</w:t>
      </w:r>
      <w:r w:rsidRPr="00994779">
        <w:rPr>
          <w:rFonts w:ascii="Arial" w:hAnsi="Arial" w:cs="Arial"/>
          <w:lang w:val="en-GB"/>
        </w:rPr>
        <w:t xml:space="preserve"> and </w:t>
      </w:r>
      <w:r w:rsidRPr="00994779">
        <w:rPr>
          <w:rFonts w:ascii="Arial" w:hAnsi="Arial" w:cs="Arial"/>
          <w:i/>
          <w:lang w:val="en-GB"/>
        </w:rPr>
        <w:t>“preferred”</w:t>
      </w:r>
      <w:r w:rsidRPr="00994779">
        <w:rPr>
          <w:rFonts w:ascii="Arial" w:hAnsi="Arial" w:cs="Arial"/>
          <w:lang w:val="en-GB"/>
        </w:rPr>
        <w:t xml:space="preserve"> are sometimes used interchangeably with the term</w:t>
      </w:r>
      <w:r>
        <w:rPr>
          <w:rFonts w:ascii="Arial" w:hAnsi="Arial" w:cs="Arial"/>
          <w:lang w:val="en-GB"/>
        </w:rPr>
        <w:t xml:space="preserve"> </w:t>
      </w:r>
      <w:r w:rsidRPr="00FD53CA">
        <w:rPr>
          <w:rFonts w:ascii="Arial" w:hAnsi="Arial" w:cs="Arial"/>
          <w:i/>
          <w:lang w:val="en-GB"/>
        </w:rPr>
        <w:t>“acquired”</w:t>
      </w:r>
      <w:r>
        <w:rPr>
          <w:rFonts w:ascii="Arial" w:hAnsi="Arial" w:cs="Arial"/>
          <w:lang w:val="en-GB"/>
        </w:rPr>
        <w:t xml:space="preserve"> in this context.  Also, where appropriate, the terms </w:t>
      </w:r>
      <w:r w:rsidRPr="00FD53CA">
        <w:rPr>
          <w:rFonts w:ascii="Arial" w:hAnsi="Arial" w:cs="Arial"/>
          <w:i/>
          <w:lang w:val="en-GB"/>
        </w:rPr>
        <w:t>“they”</w:t>
      </w:r>
      <w:r>
        <w:rPr>
          <w:rFonts w:ascii="Arial" w:hAnsi="Arial" w:cs="Arial"/>
          <w:lang w:val="en-GB"/>
        </w:rPr>
        <w:t xml:space="preserve"> and </w:t>
      </w:r>
      <w:r w:rsidRPr="00FD53CA">
        <w:rPr>
          <w:rFonts w:ascii="Arial" w:hAnsi="Arial" w:cs="Arial"/>
          <w:i/>
          <w:lang w:val="en-GB"/>
        </w:rPr>
        <w:t>“their”</w:t>
      </w:r>
      <w:r>
        <w:rPr>
          <w:rFonts w:ascii="Arial" w:hAnsi="Arial" w:cs="Arial"/>
          <w:lang w:val="en-GB"/>
        </w:rPr>
        <w:t xml:space="preserve"> are used in place of </w:t>
      </w:r>
      <w:r w:rsidRPr="00FD53CA">
        <w:rPr>
          <w:rFonts w:ascii="Arial" w:hAnsi="Arial" w:cs="Arial"/>
          <w:i/>
          <w:lang w:val="en-GB"/>
        </w:rPr>
        <w:t>“he/she”</w:t>
      </w:r>
      <w:r>
        <w:rPr>
          <w:rFonts w:ascii="Arial" w:hAnsi="Arial" w:cs="Arial"/>
          <w:lang w:val="en-GB"/>
        </w:rPr>
        <w:t xml:space="preserve"> and </w:t>
      </w:r>
      <w:r w:rsidRPr="00FD53CA">
        <w:rPr>
          <w:rFonts w:ascii="Arial" w:hAnsi="Arial" w:cs="Arial"/>
          <w:i/>
          <w:lang w:val="en-GB"/>
        </w:rPr>
        <w:t>“his/her”</w:t>
      </w:r>
      <w:r>
        <w:rPr>
          <w:rFonts w:ascii="Arial" w:hAnsi="Arial" w:cs="Arial"/>
          <w:lang w:val="en-GB"/>
        </w:rPr>
        <w:t xml:space="preserve"> in the Consultation Paper.</w:t>
      </w:r>
    </w:p>
  </w:footnote>
  <w:footnote w:id="7">
    <w:p w:rsidR="00F17827" w:rsidRPr="00F21FF3" w:rsidRDefault="00F17827" w:rsidP="00FD53CA">
      <w:pPr>
        <w:pStyle w:val="FootnoteText"/>
        <w:tabs>
          <w:tab w:val="left" w:pos="709"/>
        </w:tabs>
        <w:ind w:left="708" w:hangingChars="354" w:hanging="708"/>
        <w:jc w:val="both"/>
        <w:rPr>
          <w:rFonts w:ascii="Arial" w:hAnsi="Arial" w:cs="Arial"/>
          <w:lang w:eastAsia="zh-TW"/>
        </w:rPr>
      </w:pPr>
      <w:r w:rsidRPr="00F21FF3">
        <w:rPr>
          <w:rStyle w:val="FootnoteReference"/>
          <w:rFonts w:ascii="Arial" w:hAnsi="Arial" w:cs="Arial"/>
          <w:vertAlign w:val="baseline"/>
        </w:rPr>
        <w:footnoteRef/>
      </w:r>
      <w:r w:rsidRPr="00F21FF3">
        <w:rPr>
          <w:rStyle w:val="FootnoteReference"/>
          <w:rFonts w:ascii="Arial" w:hAnsi="Arial" w:cs="Arial"/>
          <w:vertAlign w:val="baseline"/>
        </w:rPr>
        <w:t xml:space="preserve"> </w:t>
      </w:r>
      <w:r w:rsidRPr="00F21FF3">
        <w:rPr>
          <w:rFonts w:ascii="Arial" w:hAnsi="Arial" w:cs="Arial"/>
          <w:lang w:eastAsia="zh-TW"/>
        </w:rPr>
        <w:tab/>
      </w:r>
      <w:r>
        <w:rPr>
          <w:rFonts w:ascii="Arial" w:hAnsi="Arial" w:cs="Arial"/>
          <w:szCs w:val="24"/>
          <w:lang w:val="en-US"/>
        </w:rPr>
        <w:t>Eg</w:t>
      </w:r>
      <w:r>
        <w:rPr>
          <w:rFonts w:ascii="Arial" w:hAnsi="Arial" w:cs="Arial"/>
          <w:szCs w:val="24"/>
          <w:lang w:val="en-GB"/>
        </w:rPr>
        <w:t>, i</w:t>
      </w:r>
      <w:r>
        <w:rPr>
          <w:rFonts w:ascii="Arial" w:hAnsi="Arial" w:cs="Arial" w:hint="eastAsia"/>
          <w:szCs w:val="24"/>
          <w:lang w:val="en-GB"/>
        </w:rPr>
        <w:t>n the U</w:t>
      </w:r>
      <w:r>
        <w:rPr>
          <w:rFonts w:ascii="Arial" w:hAnsi="Arial" w:cs="Arial"/>
          <w:szCs w:val="24"/>
          <w:lang w:val="en-GB"/>
        </w:rPr>
        <w:t xml:space="preserve">nited </w:t>
      </w:r>
      <w:r>
        <w:rPr>
          <w:rFonts w:ascii="Arial" w:hAnsi="Arial" w:cs="Arial" w:hint="eastAsia"/>
          <w:szCs w:val="24"/>
          <w:lang w:val="en-GB"/>
        </w:rPr>
        <w:t>K</w:t>
      </w:r>
      <w:r>
        <w:rPr>
          <w:rFonts w:ascii="Arial" w:hAnsi="Arial" w:cs="Arial"/>
          <w:szCs w:val="24"/>
          <w:lang w:val="en-GB"/>
        </w:rPr>
        <w:t>ingdom</w:t>
      </w:r>
      <w:r>
        <w:rPr>
          <w:rFonts w:ascii="Arial" w:hAnsi="Arial" w:cs="Arial" w:hint="eastAsia"/>
          <w:szCs w:val="24"/>
          <w:lang w:val="en-GB"/>
        </w:rPr>
        <w:t xml:space="preserve">, </w:t>
      </w:r>
      <w:r>
        <w:rPr>
          <w:rFonts w:ascii="Arial" w:hAnsi="Arial" w:cs="Arial"/>
          <w:lang w:val="en-US" w:eastAsia="zh-TW"/>
        </w:rPr>
        <w:t>section</w:t>
      </w:r>
      <w:r w:rsidRPr="00F21FF3">
        <w:rPr>
          <w:rFonts w:ascii="Arial" w:hAnsi="Arial" w:cs="Arial"/>
          <w:lang w:eastAsia="zh-TW"/>
        </w:rPr>
        <w:t xml:space="preserve"> 9(1) of</w:t>
      </w:r>
      <w:r>
        <w:rPr>
          <w:rFonts w:ascii="Arial" w:hAnsi="Arial" w:cs="Arial" w:hint="eastAsia"/>
          <w:szCs w:val="24"/>
          <w:lang w:val="en-GB"/>
        </w:rPr>
        <w:t xml:space="preserve"> the Gender R</w:t>
      </w:r>
      <w:r>
        <w:rPr>
          <w:rFonts w:ascii="Arial" w:hAnsi="Arial" w:cs="Arial"/>
          <w:szCs w:val="24"/>
          <w:lang w:val="en-GB"/>
        </w:rPr>
        <w:t>e</w:t>
      </w:r>
      <w:r>
        <w:rPr>
          <w:rFonts w:ascii="Arial" w:hAnsi="Arial" w:cs="Arial" w:hint="eastAsia"/>
          <w:szCs w:val="24"/>
          <w:lang w:val="en-GB"/>
        </w:rPr>
        <w:t>cognition Act 2004 provides that once a full gender recognition certificate is issued to an applicant, the person</w:t>
      </w:r>
      <w:r>
        <w:rPr>
          <w:rFonts w:ascii="Arial" w:hAnsi="Arial" w:cs="Arial"/>
          <w:szCs w:val="24"/>
          <w:lang w:val="en-GB"/>
        </w:rPr>
        <w:t>’</w:t>
      </w:r>
      <w:r>
        <w:rPr>
          <w:rFonts w:ascii="Arial" w:hAnsi="Arial" w:cs="Arial" w:hint="eastAsia"/>
          <w:szCs w:val="24"/>
          <w:lang w:val="en-GB"/>
        </w:rPr>
        <w:t>s gender becomes for all purposes the acquired gender</w:t>
      </w:r>
      <w:r w:rsidRPr="00F21FF3">
        <w:rPr>
          <w:rFonts w:ascii="Arial" w:hAnsi="Arial" w:cs="Arial"/>
          <w:lang w:eastAsia="zh-TW"/>
        </w:rPr>
        <w:t>.</w:t>
      </w:r>
    </w:p>
  </w:footnote>
  <w:footnote w:id="8">
    <w:p w:rsidR="00F17827" w:rsidRPr="00FD53CA" w:rsidRDefault="00F17827" w:rsidP="00FD53CA">
      <w:pPr>
        <w:pStyle w:val="FootnoteText"/>
        <w:tabs>
          <w:tab w:val="left" w:pos="709"/>
        </w:tabs>
        <w:ind w:left="708" w:hangingChars="354" w:hanging="708"/>
        <w:jc w:val="both"/>
        <w:rPr>
          <w:rFonts w:ascii="Arial" w:hAnsi="Arial" w:cs="Arial"/>
          <w:szCs w:val="24"/>
          <w:lang w:val="en-US"/>
        </w:rPr>
      </w:pPr>
      <w:r w:rsidRPr="00FD53CA">
        <w:rPr>
          <w:rFonts w:ascii="Arial" w:hAnsi="Arial" w:cs="Arial"/>
          <w:szCs w:val="24"/>
          <w:lang w:val="en-US"/>
        </w:rPr>
        <w:footnoteRef/>
      </w:r>
      <w:r w:rsidRPr="00FD53CA">
        <w:rPr>
          <w:rFonts w:ascii="Arial" w:hAnsi="Arial" w:cs="Arial"/>
          <w:szCs w:val="24"/>
          <w:lang w:val="en-US"/>
        </w:rPr>
        <w:t xml:space="preserve"> </w:t>
      </w:r>
      <w:r w:rsidRPr="00FD53CA">
        <w:rPr>
          <w:rFonts w:ascii="Arial" w:hAnsi="Arial" w:cs="Arial"/>
          <w:szCs w:val="24"/>
          <w:lang w:val="en-US"/>
        </w:rPr>
        <w:tab/>
      </w:r>
      <w:r>
        <w:rPr>
          <w:rFonts w:ascii="Arial" w:hAnsi="Arial" w:cs="Arial"/>
          <w:kern w:val="0"/>
          <w:szCs w:val="24"/>
          <w:lang w:val="en-US"/>
        </w:rPr>
        <w:t>P</w:t>
      </w:r>
      <w:r w:rsidRPr="009A4958">
        <w:rPr>
          <w:rFonts w:ascii="Arial" w:hAnsi="Arial" w:cs="Arial"/>
          <w:kern w:val="0"/>
          <w:szCs w:val="24"/>
        </w:rPr>
        <w:t>ursuant to Regulations 14 and 18 of the Registration of Persons Regulations (Cap 177A)</w:t>
      </w:r>
      <w:r>
        <w:rPr>
          <w:rFonts w:ascii="Arial" w:hAnsi="Arial" w:cs="Arial"/>
          <w:kern w:val="0"/>
          <w:szCs w:val="24"/>
          <w:lang w:val="en-US"/>
        </w:rPr>
        <w:t>.</w:t>
      </w:r>
      <w:r>
        <w:rPr>
          <w:rFonts w:ascii="Arial" w:hAnsi="Arial" w:cs="Arial"/>
          <w:szCs w:val="24"/>
        </w:rPr>
        <w:t xml:space="preserve">  </w:t>
      </w:r>
      <w:r w:rsidRPr="009A4958">
        <w:rPr>
          <w:rFonts w:ascii="Arial" w:hAnsi="Arial" w:cs="Arial"/>
          <w:szCs w:val="24"/>
        </w:rPr>
        <w:t xml:space="preserve">The existing </w:t>
      </w:r>
      <w:r w:rsidRPr="009A4958">
        <w:rPr>
          <w:rFonts w:ascii="Arial" w:hAnsi="Arial" w:cs="Arial"/>
          <w:szCs w:val="24"/>
          <w:lang w:val="en-GB"/>
        </w:rPr>
        <w:t xml:space="preserve">procedures and required evidence for amendment of sex entry on </w:t>
      </w:r>
      <w:r>
        <w:rPr>
          <w:rFonts w:ascii="Arial" w:hAnsi="Arial" w:cs="Arial"/>
          <w:szCs w:val="24"/>
          <w:lang w:val="en-GB"/>
        </w:rPr>
        <w:t xml:space="preserve">the </w:t>
      </w:r>
      <w:r w:rsidRPr="009A4958">
        <w:rPr>
          <w:rFonts w:ascii="Arial" w:hAnsi="Arial" w:cs="Arial"/>
          <w:szCs w:val="24"/>
          <w:lang w:val="en-GB"/>
        </w:rPr>
        <w:t>HKIC are set out in the administrative guideline</w:t>
      </w:r>
      <w:r>
        <w:rPr>
          <w:rFonts w:ascii="Arial" w:hAnsi="Arial" w:cs="Arial"/>
          <w:szCs w:val="24"/>
          <w:lang w:val="en-GB"/>
        </w:rPr>
        <w:t xml:space="preserve">s of the Immigration Department: see </w:t>
      </w:r>
      <w:r w:rsidRPr="00F21FF3">
        <w:rPr>
          <w:rFonts w:ascii="Arial" w:hAnsi="Arial" w:cs="Arial"/>
          <w:lang w:val="en-GB"/>
        </w:rPr>
        <w:t xml:space="preserve">guidelines on the procedures and supporting documents for applications to change the sex entry on identity cards, which are available at the website of the Immigration Department: </w:t>
      </w:r>
      <w:hyperlink w:history="1"/>
      <w:r w:rsidRPr="00F21FF3">
        <w:rPr>
          <w:rStyle w:val="Hyperlink"/>
          <w:rFonts w:ascii="Arial" w:hAnsi="Arial" w:cs="Arial"/>
          <w:lang w:val="en-GB"/>
        </w:rPr>
        <w:t>http://www.immd.gov.hk/eng/faq/faq_hkic.html</w:t>
      </w:r>
      <w:r>
        <w:rPr>
          <w:rFonts w:ascii="Arial" w:hAnsi="Arial" w:cs="Arial"/>
          <w:lang w:val="en-GB"/>
        </w:rPr>
        <w:t>. (</w:t>
      </w:r>
      <w:r w:rsidRPr="00F21FF3">
        <w:rPr>
          <w:rFonts w:ascii="Arial" w:hAnsi="Arial" w:cs="Arial"/>
          <w:lang w:val="en-GB"/>
        </w:rPr>
        <w:t>Such guidelines have been formulated in consultation with the Hospital Authority and the medical sector.</w:t>
      </w:r>
      <w:r>
        <w:rPr>
          <w:rFonts w:ascii="Arial" w:hAnsi="Arial" w:cs="Arial"/>
          <w:lang w:val="en-GB"/>
        </w:rPr>
        <w:t>)</w:t>
      </w:r>
    </w:p>
  </w:footnote>
  <w:footnote w:id="9">
    <w:p w:rsidR="00F17827" w:rsidRPr="00F21FF3" w:rsidRDefault="00F17827" w:rsidP="00862BE8">
      <w:pPr>
        <w:pStyle w:val="FootnoteText"/>
        <w:tabs>
          <w:tab w:val="left" w:pos="709"/>
        </w:tabs>
        <w:ind w:left="708" w:hangingChars="354" w:hanging="708"/>
        <w:jc w:val="both"/>
        <w:rPr>
          <w:rFonts w:ascii="Arial" w:hAnsi="Arial" w:cs="Arial"/>
          <w:lang w:val="en-US"/>
        </w:rPr>
      </w:pPr>
      <w:r w:rsidRPr="00F21FF3">
        <w:rPr>
          <w:rStyle w:val="FootnoteReference"/>
          <w:rFonts w:ascii="Arial" w:hAnsi="Arial" w:cs="Arial"/>
          <w:vertAlign w:val="baseline"/>
        </w:rPr>
        <w:footnoteRef/>
      </w:r>
      <w:r w:rsidRPr="00F21FF3">
        <w:rPr>
          <w:rFonts w:ascii="Arial" w:hAnsi="Arial" w:cs="Arial"/>
        </w:rPr>
        <w:t xml:space="preserve"> </w:t>
      </w:r>
      <w:r w:rsidRPr="00F21FF3">
        <w:rPr>
          <w:rFonts w:ascii="Arial" w:hAnsi="Arial" w:cs="Arial"/>
          <w:lang w:val="en-US"/>
        </w:rPr>
        <w:tab/>
        <w:t>Pursuant to section 27 of the Births and Deaths Registration Ordinance (Cap 174), a birth certificate cannot be amended unless there is any clerical error, or an error of fact or substance with the production of proof.  Any correction of errors of fact or substance is done in the margin of the birth certificate without any alteration of the original entry.</w:t>
      </w:r>
    </w:p>
  </w:footnote>
  <w:footnote w:id="10">
    <w:p w:rsidR="00F17827" w:rsidRPr="00FD53CA" w:rsidRDefault="00F17827" w:rsidP="00FD53CA">
      <w:pPr>
        <w:pStyle w:val="FootnoteText"/>
        <w:tabs>
          <w:tab w:val="left" w:pos="709"/>
        </w:tabs>
        <w:ind w:left="708" w:hangingChars="354" w:hanging="708"/>
        <w:jc w:val="both"/>
        <w:rPr>
          <w:rFonts w:ascii="Arial" w:hAnsi="Arial" w:cs="Arial"/>
          <w:lang w:val="en-US"/>
        </w:rPr>
      </w:pPr>
      <w:r w:rsidRPr="00FD53CA">
        <w:rPr>
          <w:rFonts w:ascii="Arial" w:hAnsi="Arial" w:cs="Arial"/>
        </w:rPr>
        <w:footnoteRef/>
      </w:r>
      <w:r w:rsidRPr="00FD53CA">
        <w:rPr>
          <w:rFonts w:ascii="Arial" w:hAnsi="Arial" w:cs="Arial"/>
        </w:rPr>
        <w:t xml:space="preserve"> </w:t>
      </w:r>
      <w:r w:rsidRPr="00FD53CA">
        <w:rPr>
          <w:rFonts w:ascii="Arial" w:hAnsi="Arial" w:cs="Arial"/>
        </w:rPr>
        <w:tab/>
      </w:r>
      <w:r>
        <w:rPr>
          <w:rFonts w:ascii="Arial" w:hAnsi="Arial" w:cs="Arial"/>
          <w:lang w:val="en-US"/>
        </w:rPr>
        <w:t xml:space="preserve">A more detailed discussion of </w:t>
      </w:r>
      <w:r w:rsidRPr="00FD53CA">
        <w:rPr>
          <w:rFonts w:ascii="Arial" w:hAnsi="Arial" w:cs="Arial"/>
          <w:i/>
          <w:lang w:val="en-US"/>
        </w:rPr>
        <w:t>W</w:t>
      </w:r>
      <w:r>
        <w:rPr>
          <w:rFonts w:ascii="Arial" w:hAnsi="Arial" w:cs="Arial"/>
          <w:lang w:val="en-US"/>
        </w:rPr>
        <w:t>’s case is set out in Chapter 2 of the Consultation Paper.</w:t>
      </w:r>
    </w:p>
  </w:footnote>
  <w:footnote w:id="11">
    <w:p w:rsidR="00F17827" w:rsidRPr="00F21FF3" w:rsidRDefault="00F17827" w:rsidP="00862BE8">
      <w:pPr>
        <w:pStyle w:val="FootnoteText"/>
        <w:ind w:left="708" w:hangingChars="354" w:hanging="708"/>
        <w:jc w:val="both"/>
        <w:rPr>
          <w:rFonts w:ascii="Arial" w:hAnsi="Arial" w:cs="Arial"/>
        </w:rPr>
      </w:pPr>
      <w:r w:rsidRPr="00F21FF3">
        <w:rPr>
          <w:rFonts w:ascii="Arial" w:hAnsi="Arial" w:cs="Arial"/>
        </w:rPr>
        <w:footnoteRef/>
      </w:r>
      <w:r w:rsidRPr="00F21FF3">
        <w:rPr>
          <w:rFonts w:ascii="Arial" w:hAnsi="Arial" w:cs="Arial"/>
        </w:rPr>
        <w:t xml:space="preserve"> </w:t>
      </w:r>
      <w:r w:rsidRPr="00F21FF3">
        <w:rPr>
          <w:rFonts w:ascii="Arial" w:hAnsi="Arial" w:cs="Arial"/>
        </w:rPr>
        <w:tab/>
      </w:r>
      <w:r w:rsidRPr="00F21FF3">
        <w:rPr>
          <w:rFonts w:ascii="Arial" w:hAnsi="Arial" w:cs="Arial"/>
          <w:i/>
        </w:rPr>
        <w:t>“The World Health Organisation classifies transsexualism as a species of gender identity disorder involving: ‘a desire to live and be accepted as a member of the opposite sex, usually accompanied by a sense of discomfort with, or inappropriateness of, one’s anatomical sex, and a wish to have surgery and hormonal treatment to make one’s body as congruent as possible with one’s preferred sex.’”</w:t>
      </w:r>
      <w:r w:rsidRPr="00F21FF3">
        <w:rPr>
          <w:rFonts w:ascii="Arial" w:hAnsi="Arial" w:cs="Arial"/>
        </w:rPr>
        <w:t xml:space="preserve">: see Court of Final Appeal judgment in </w:t>
      </w:r>
      <w:r w:rsidRPr="00F21FF3">
        <w:rPr>
          <w:rFonts w:ascii="Arial" w:hAnsi="Arial" w:cs="Arial"/>
          <w:i/>
        </w:rPr>
        <w:t xml:space="preserve">W v The Registrar of Marriages, </w:t>
      </w:r>
      <w:r w:rsidRPr="00F21FF3">
        <w:rPr>
          <w:rFonts w:ascii="Arial" w:hAnsi="Arial" w:cs="Arial"/>
        </w:rPr>
        <w:t xml:space="preserve">[2013] </w:t>
      </w:r>
      <w:r>
        <w:rPr>
          <w:rFonts w:ascii="Arial" w:hAnsi="Arial" w:cs="Arial"/>
          <w:lang w:val="en-GB"/>
        </w:rPr>
        <w:t>3 HKLRD 90</w:t>
      </w:r>
      <w:r w:rsidRPr="00F21FF3">
        <w:rPr>
          <w:rFonts w:ascii="Arial" w:hAnsi="Arial" w:cs="Arial"/>
        </w:rPr>
        <w:t xml:space="preserve">; FACV 4/2012 (13 May 2013), at para 5, quoting The World Health Organisation, </w:t>
      </w:r>
      <w:r w:rsidRPr="00F21FF3">
        <w:rPr>
          <w:rFonts w:ascii="Arial" w:hAnsi="Arial" w:cs="Arial"/>
          <w:i/>
        </w:rPr>
        <w:t>International Statistical Classification of Disease and Related Health Problems</w:t>
      </w:r>
      <w:r w:rsidRPr="00F21FF3">
        <w:rPr>
          <w:rFonts w:ascii="Arial" w:hAnsi="Arial" w:cs="Arial"/>
        </w:rPr>
        <w:t xml:space="preserve"> (version 10), F64.</w:t>
      </w:r>
    </w:p>
  </w:footnote>
  <w:footnote w:id="12">
    <w:p w:rsidR="00F17827" w:rsidRPr="002D47EC" w:rsidRDefault="00F17827" w:rsidP="002D47EC">
      <w:pPr>
        <w:pStyle w:val="FootnoteText"/>
        <w:tabs>
          <w:tab w:val="left" w:pos="709"/>
        </w:tabs>
        <w:ind w:left="708" w:hangingChars="354" w:hanging="708"/>
        <w:jc w:val="both"/>
        <w:rPr>
          <w:rFonts w:ascii="Arial" w:hAnsi="Arial" w:cs="Arial"/>
        </w:rPr>
      </w:pPr>
      <w:r w:rsidRPr="002D47EC">
        <w:rPr>
          <w:rFonts w:ascii="Arial" w:hAnsi="Arial" w:cs="Arial"/>
        </w:rPr>
        <w:footnoteRef/>
      </w:r>
      <w:r w:rsidRPr="002D47EC">
        <w:rPr>
          <w:rFonts w:ascii="Arial" w:hAnsi="Arial" w:cs="Arial"/>
        </w:rPr>
        <w:t xml:space="preserve"> </w:t>
      </w:r>
      <w:r w:rsidRPr="002D47EC">
        <w:rPr>
          <w:rFonts w:ascii="Arial" w:hAnsi="Arial" w:cs="Arial"/>
        </w:rPr>
        <w:tab/>
      </w:r>
      <w:r>
        <w:rPr>
          <w:rFonts w:ascii="Arial" w:hAnsi="Arial" w:cs="Arial"/>
          <w:szCs w:val="24"/>
          <w:lang w:val="en-US"/>
        </w:rPr>
        <w:t>S</w:t>
      </w:r>
      <w:r>
        <w:rPr>
          <w:rFonts w:ascii="Arial" w:hAnsi="Arial" w:cs="Arial"/>
          <w:szCs w:val="24"/>
          <w:lang w:val="en-GB"/>
        </w:rPr>
        <w:t>ince September 2016.  Miss Law was preceded by Mr Gordon Leung, JP, from January 2014 to September 2016, (then) Deputy Secretary for Constitutional and Mainland Affairs.</w:t>
      </w:r>
    </w:p>
  </w:footnote>
  <w:footnote w:id="13">
    <w:p w:rsidR="00F17827" w:rsidRPr="004878F3" w:rsidRDefault="00F17827" w:rsidP="0013671A">
      <w:pPr>
        <w:pStyle w:val="FootnoteText"/>
        <w:tabs>
          <w:tab w:val="left" w:pos="709"/>
        </w:tabs>
        <w:ind w:left="708" w:hangingChars="354" w:hanging="708"/>
        <w:jc w:val="both"/>
        <w:rPr>
          <w:rFonts w:ascii="Arial" w:hAnsi="Arial" w:cs="Arial"/>
        </w:rPr>
      </w:pPr>
      <w:r w:rsidRPr="004878F3">
        <w:rPr>
          <w:rFonts w:ascii="Arial" w:hAnsi="Arial" w:cs="Arial"/>
        </w:rPr>
        <w:footnoteRef/>
      </w:r>
      <w:r w:rsidRPr="004878F3">
        <w:rPr>
          <w:rFonts w:ascii="Arial" w:hAnsi="Arial" w:cs="Arial"/>
        </w:rPr>
        <w:t xml:space="preserve"> </w:t>
      </w:r>
      <w:r w:rsidRPr="004878F3">
        <w:rPr>
          <w:rFonts w:ascii="Arial" w:hAnsi="Arial" w:cs="Arial"/>
        </w:rPr>
        <w:tab/>
      </w:r>
      <w:r>
        <w:rPr>
          <w:rFonts w:ascii="Arial" w:hAnsi="Arial" w:cs="Arial"/>
          <w:szCs w:val="24"/>
          <w:lang w:val="en-US"/>
        </w:rPr>
        <w:t>S</w:t>
      </w:r>
      <w:r>
        <w:rPr>
          <w:rFonts w:ascii="Arial" w:hAnsi="Arial" w:cs="Arial"/>
          <w:szCs w:val="24"/>
          <w:lang w:val="en-GB"/>
        </w:rPr>
        <w:t>ince November 2016.  Miss Yuen was preceded by Mr Davey Chung, from January 2014 to November 2015, (then) Deputy Secretary for Food and Health (Health), and Ms Wendy Au, (then) acting Deputy Secretary for Food and Health (Health) from November 2015 to May 2016.</w:t>
      </w:r>
    </w:p>
  </w:footnote>
  <w:footnote w:id="14">
    <w:p w:rsidR="00F17827" w:rsidRPr="00FD53CA" w:rsidRDefault="00F17827" w:rsidP="00C352AE">
      <w:pPr>
        <w:pStyle w:val="FootnoteText"/>
        <w:tabs>
          <w:tab w:val="left" w:pos="709"/>
        </w:tabs>
        <w:ind w:left="708" w:hangingChars="354" w:hanging="708"/>
        <w:jc w:val="both"/>
        <w:rPr>
          <w:rFonts w:ascii="Arial" w:hAnsi="Arial" w:cs="Arial"/>
        </w:rPr>
      </w:pPr>
      <w:r w:rsidRPr="00FD53CA">
        <w:rPr>
          <w:rFonts w:ascii="Arial" w:hAnsi="Arial" w:cs="Arial"/>
        </w:rPr>
        <w:footnoteRef/>
      </w:r>
      <w:r w:rsidRPr="00FD53CA">
        <w:rPr>
          <w:rFonts w:ascii="Arial" w:hAnsi="Arial" w:cs="Arial"/>
        </w:rPr>
        <w:t xml:space="preserve"> </w:t>
      </w:r>
      <w:r w:rsidRPr="00FD53CA">
        <w:rPr>
          <w:rFonts w:ascii="Arial" w:hAnsi="Arial" w:cs="Arial"/>
        </w:rPr>
        <w:tab/>
        <w:t xml:space="preserve">The IWG’s Secretary is Ms Michelle Ainsworth, Principal Government Counsel, assisted by </w:t>
      </w:r>
      <w:r>
        <w:rPr>
          <w:rFonts w:ascii="Arial" w:hAnsi="Arial" w:cs="Arial"/>
          <w:lang w:val="en-US"/>
        </w:rPr>
        <w:t xml:space="preserve">Mr Godfrey Kan, Deputy Principal Government Counsel, </w:t>
      </w:r>
      <w:r w:rsidRPr="00FD53CA">
        <w:rPr>
          <w:rFonts w:ascii="Arial" w:hAnsi="Arial" w:cs="Arial"/>
        </w:rPr>
        <w:t>Ms Jenny Law, Senior Government Counsel and Mr Winson So, Government Counsel.</w:t>
      </w:r>
    </w:p>
  </w:footnote>
  <w:footnote w:id="15">
    <w:p w:rsidR="00F17827" w:rsidRPr="00F21FF3" w:rsidRDefault="00F17827" w:rsidP="00AA2ACC">
      <w:pPr>
        <w:pStyle w:val="FootnoteText"/>
        <w:tabs>
          <w:tab w:val="left" w:pos="709"/>
        </w:tabs>
        <w:ind w:left="708" w:hangingChars="354" w:hanging="708"/>
        <w:jc w:val="both"/>
        <w:rPr>
          <w:rFonts w:ascii="Arial" w:hAnsi="Arial" w:cs="Arial"/>
          <w:lang w:val="en-US"/>
        </w:rPr>
      </w:pPr>
      <w:r w:rsidRPr="00F21FF3">
        <w:rPr>
          <w:rFonts w:ascii="Arial" w:hAnsi="Arial" w:cs="Arial"/>
        </w:rPr>
        <w:footnoteRef/>
      </w:r>
      <w:r w:rsidRPr="00F21FF3">
        <w:rPr>
          <w:rFonts w:ascii="Arial" w:hAnsi="Arial" w:cs="Arial"/>
        </w:rPr>
        <w:t xml:space="preserve"> </w:t>
      </w:r>
      <w:r w:rsidRPr="00F21FF3">
        <w:rPr>
          <w:rFonts w:ascii="Arial" w:hAnsi="Arial" w:cs="Arial"/>
          <w:lang w:val="en-US"/>
        </w:rPr>
        <w:tab/>
      </w:r>
      <w:r w:rsidRPr="00F21FF3">
        <w:rPr>
          <w:rFonts w:ascii="Arial" w:hAnsi="Arial" w:cs="Arial"/>
          <w:i/>
        </w:rPr>
        <w:t>W v Registrar of Marriages</w:t>
      </w:r>
      <w:r w:rsidRPr="00F21FF3">
        <w:rPr>
          <w:rFonts w:ascii="Arial" w:hAnsi="Arial" w:cs="Arial"/>
        </w:rPr>
        <w:t xml:space="preserve"> [2013] </w:t>
      </w:r>
      <w:r>
        <w:rPr>
          <w:rFonts w:ascii="Arial" w:hAnsi="Arial" w:cs="Arial"/>
          <w:lang w:val="en-GB"/>
        </w:rPr>
        <w:t>3 HKLRD 90</w:t>
      </w:r>
      <w:r w:rsidRPr="00F21FF3">
        <w:rPr>
          <w:rFonts w:ascii="Arial" w:hAnsi="Arial" w:cs="Arial"/>
        </w:rPr>
        <w:t>; FACV 4/2012 (13 May 2013)</w:t>
      </w:r>
      <w:r w:rsidRPr="00F21FF3">
        <w:rPr>
          <w:rFonts w:ascii="Arial" w:hAnsi="Arial" w:cs="Arial"/>
          <w:lang w:val="en-US"/>
        </w:rPr>
        <w:t>, at para</w:t>
      </w:r>
      <w:r>
        <w:rPr>
          <w:rFonts w:ascii="Arial" w:hAnsi="Arial" w:cs="Arial"/>
          <w:lang w:val="en-US"/>
        </w:rPr>
        <w:t>graph</w:t>
      </w:r>
      <w:r w:rsidRPr="00F21FF3">
        <w:rPr>
          <w:rFonts w:ascii="Arial" w:hAnsi="Arial" w:cs="Arial"/>
          <w:lang w:val="en-US"/>
        </w:rPr>
        <w:t>s 127 and 128.</w:t>
      </w:r>
    </w:p>
  </w:footnote>
  <w:footnote w:id="16">
    <w:p w:rsidR="00F17827" w:rsidRPr="00F21FF3" w:rsidRDefault="00F17827" w:rsidP="00862BE8">
      <w:pPr>
        <w:pStyle w:val="FootnoteText"/>
        <w:tabs>
          <w:tab w:val="left" w:pos="709"/>
        </w:tabs>
        <w:ind w:left="708" w:hangingChars="354" w:hanging="708"/>
        <w:jc w:val="both"/>
        <w:rPr>
          <w:rFonts w:ascii="Arial" w:hAnsi="Arial" w:cs="Arial"/>
          <w:lang w:val="en-US"/>
        </w:rPr>
      </w:pPr>
      <w:r w:rsidRPr="00F21FF3">
        <w:rPr>
          <w:rStyle w:val="FootnoteReference"/>
          <w:rFonts w:ascii="Arial" w:hAnsi="Arial" w:cs="Arial"/>
          <w:vertAlign w:val="baseline"/>
        </w:rPr>
        <w:footnoteRef/>
      </w:r>
      <w:r w:rsidRPr="00F21FF3">
        <w:rPr>
          <w:rFonts w:ascii="Arial" w:hAnsi="Arial" w:cs="Arial"/>
        </w:rPr>
        <w:t xml:space="preserve"> </w:t>
      </w:r>
      <w:r w:rsidRPr="00F21FF3">
        <w:rPr>
          <w:rFonts w:ascii="Arial" w:hAnsi="Arial" w:cs="Arial"/>
          <w:lang w:val="en-US"/>
        </w:rPr>
        <w:tab/>
      </w:r>
      <w:r w:rsidRPr="00F21FF3">
        <w:rPr>
          <w:rFonts w:ascii="Arial" w:hAnsi="Arial" w:cs="Arial"/>
          <w:szCs w:val="24"/>
        </w:rPr>
        <w:t xml:space="preserve">The IWG acknowledges that the terminology used in this area is evolving, with different authors, organisations and jurisdictions adopting different terms, such as </w:t>
      </w:r>
      <w:r w:rsidRPr="00F21FF3">
        <w:rPr>
          <w:rFonts w:ascii="Arial" w:hAnsi="Arial" w:cs="Arial"/>
          <w:i/>
          <w:szCs w:val="24"/>
        </w:rPr>
        <w:t>“transsexual”</w:t>
      </w:r>
      <w:r w:rsidRPr="00F21FF3">
        <w:rPr>
          <w:rFonts w:ascii="Arial" w:hAnsi="Arial" w:cs="Arial"/>
          <w:szCs w:val="24"/>
        </w:rPr>
        <w:t xml:space="preserve">, </w:t>
      </w:r>
      <w:r w:rsidRPr="00F21FF3">
        <w:rPr>
          <w:rFonts w:ascii="Arial" w:hAnsi="Arial" w:cs="Arial"/>
          <w:i/>
          <w:szCs w:val="24"/>
        </w:rPr>
        <w:t>“transgender”</w:t>
      </w:r>
      <w:r w:rsidRPr="00F21FF3">
        <w:rPr>
          <w:rFonts w:ascii="Arial" w:hAnsi="Arial" w:cs="Arial"/>
          <w:szCs w:val="24"/>
        </w:rPr>
        <w:t xml:space="preserve"> and </w:t>
      </w:r>
      <w:r w:rsidRPr="00F21FF3">
        <w:rPr>
          <w:rFonts w:ascii="Arial" w:hAnsi="Arial" w:cs="Arial"/>
          <w:i/>
          <w:szCs w:val="24"/>
        </w:rPr>
        <w:t>“trans”</w:t>
      </w:r>
      <w:r w:rsidRPr="00F21FF3">
        <w:rPr>
          <w:rFonts w:ascii="Arial" w:hAnsi="Arial" w:cs="Arial"/>
          <w:szCs w:val="24"/>
        </w:rPr>
        <w:t>, to describe groups of persons including transsexual persons.</w:t>
      </w:r>
      <w:r w:rsidRPr="00F21FF3">
        <w:rPr>
          <w:rFonts w:ascii="Arial" w:hAnsi="Arial" w:cs="Arial"/>
          <w:szCs w:val="24"/>
          <w:lang w:val="en-US"/>
        </w:rPr>
        <w:t xml:space="preserve">  Without prejudice to the different meanings of the terms, </w:t>
      </w:r>
      <w:r w:rsidRPr="00F21FF3">
        <w:rPr>
          <w:rFonts w:ascii="Arial" w:hAnsi="Arial" w:cs="Arial"/>
          <w:szCs w:val="24"/>
        </w:rPr>
        <w:t xml:space="preserve">the terms </w:t>
      </w:r>
      <w:r w:rsidRPr="00F21FF3">
        <w:rPr>
          <w:rFonts w:ascii="Arial" w:hAnsi="Arial" w:cs="Arial"/>
          <w:i/>
          <w:szCs w:val="24"/>
        </w:rPr>
        <w:t>“transsexual”</w:t>
      </w:r>
      <w:r w:rsidRPr="00F21FF3">
        <w:rPr>
          <w:rFonts w:ascii="Arial" w:hAnsi="Arial" w:cs="Arial"/>
          <w:szCs w:val="24"/>
        </w:rPr>
        <w:t xml:space="preserve"> and </w:t>
      </w:r>
      <w:r w:rsidRPr="00F21FF3">
        <w:rPr>
          <w:rFonts w:ascii="Arial" w:hAnsi="Arial" w:cs="Arial"/>
          <w:i/>
          <w:szCs w:val="24"/>
        </w:rPr>
        <w:t>“transsexual person”</w:t>
      </w:r>
      <w:r w:rsidRPr="00F21FF3">
        <w:rPr>
          <w:rFonts w:ascii="Arial" w:hAnsi="Arial" w:cs="Arial"/>
          <w:szCs w:val="24"/>
        </w:rPr>
        <w:t xml:space="preserve"> </w:t>
      </w:r>
      <w:r w:rsidRPr="00F21FF3">
        <w:rPr>
          <w:rFonts w:ascii="Arial" w:hAnsi="Arial" w:cs="Arial"/>
          <w:szCs w:val="24"/>
          <w:lang w:val="en-US"/>
        </w:rPr>
        <w:t xml:space="preserve">are the generic terms used </w:t>
      </w:r>
      <w:r w:rsidRPr="00F21FF3">
        <w:rPr>
          <w:rFonts w:ascii="Arial" w:hAnsi="Arial" w:cs="Arial"/>
          <w:szCs w:val="24"/>
        </w:rPr>
        <w:t xml:space="preserve">in this </w:t>
      </w:r>
      <w:r w:rsidRPr="00F21FF3">
        <w:rPr>
          <w:rFonts w:ascii="Arial" w:hAnsi="Arial" w:cs="Arial"/>
          <w:szCs w:val="24"/>
          <w:lang w:val="en-US"/>
        </w:rPr>
        <w:t xml:space="preserve">Consultation Paper </w:t>
      </w:r>
      <w:r w:rsidRPr="00F21FF3">
        <w:rPr>
          <w:rFonts w:ascii="Arial" w:hAnsi="Arial" w:cs="Arial"/>
          <w:szCs w:val="24"/>
        </w:rPr>
        <w:t xml:space="preserve">(unless the specific context indicates otherwise) to describe a person </w:t>
      </w:r>
      <w:r>
        <w:rPr>
          <w:rFonts w:ascii="Arial" w:hAnsi="Arial" w:cs="Arial" w:hint="eastAsia"/>
          <w:szCs w:val="24"/>
          <w:lang w:eastAsia="zh-TW"/>
        </w:rPr>
        <w:t>having</w:t>
      </w:r>
      <w:r w:rsidRPr="00F21FF3">
        <w:rPr>
          <w:rFonts w:ascii="Arial" w:hAnsi="Arial" w:cs="Arial"/>
          <w:szCs w:val="24"/>
        </w:rPr>
        <w:t xml:space="preserve"> </w:t>
      </w:r>
      <w:r w:rsidRPr="00F21FF3">
        <w:rPr>
          <w:rFonts w:ascii="Arial" w:hAnsi="Arial" w:cs="Arial"/>
          <w:i/>
          <w:szCs w:val="24"/>
        </w:rPr>
        <w:t>“transsexualism”</w:t>
      </w:r>
      <w:r w:rsidRPr="00F21FF3">
        <w:rPr>
          <w:rFonts w:ascii="Arial" w:hAnsi="Arial" w:cs="Arial"/>
          <w:szCs w:val="24"/>
        </w:rPr>
        <w:t xml:space="preserve"> </w:t>
      </w:r>
      <w:r>
        <w:rPr>
          <w:rFonts w:ascii="Arial" w:hAnsi="Arial" w:cs="Arial" w:hint="eastAsia"/>
          <w:szCs w:val="24"/>
          <w:lang w:eastAsia="zh-TW"/>
        </w:rPr>
        <w:t xml:space="preserve">issues </w:t>
      </w:r>
      <w:r w:rsidRPr="00F21FF3">
        <w:rPr>
          <w:rFonts w:ascii="Arial" w:hAnsi="Arial" w:cs="Arial"/>
          <w:szCs w:val="24"/>
        </w:rPr>
        <w:t>as defined by the World Health Organisation</w:t>
      </w:r>
      <w:r w:rsidRPr="00F21FF3">
        <w:rPr>
          <w:rFonts w:ascii="Arial" w:hAnsi="Arial" w:cs="Arial"/>
          <w:szCs w:val="24"/>
          <w:lang w:val="en-US"/>
        </w:rPr>
        <w:t xml:space="preserve">, </w:t>
      </w:r>
      <w:r w:rsidRPr="00F21FF3">
        <w:rPr>
          <w:rFonts w:ascii="Arial" w:hAnsi="Arial" w:cs="Arial"/>
          <w:szCs w:val="24"/>
        </w:rPr>
        <w:t xml:space="preserve">and as applied in the </w:t>
      </w:r>
      <w:r w:rsidRPr="00F21FF3">
        <w:rPr>
          <w:rFonts w:ascii="Arial" w:hAnsi="Arial" w:cs="Arial"/>
          <w:lang w:val="en-GB"/>
        </w:rPr>
        <w:t xml:space="preserve">CFA decision in </w:t>
      </w:r>
      <w:r w:rsidRPr="00F21FF3">
        <w:rPr>
          <w:rFonts w:ascii="Arial" w:hAnsi="Arial" w:cs="Arial"/>
          <w:i/>
          <w:lang w:val="en-GB"/>
        </w:rPr>
        <w:t>W</w:t>
      </w:r>
      <w:r w:rsidRPr="00F21FF3">
        <w:rPr>
          <w:rFonts w:ascii="Arial" w:hAnsi="Arial" w:cs="Arial"/>
          <w:lang w:val="en-GB"/>
        </w:rPr>
        <w:t xml:space="preserve">’s case.  </w:t>
      </w:r>
      <w:r w:rsidRPr="00F21FF3">
        <w:rPr>
          <w:rFonts w:ascii="Arial" w:hAnsi="Arial" w:cs="Arial"/>
          <w:szCs w:val="24"/>
        </w:rPr>
        <w:t xml:space="preserve">In contrast, and unless the specific context appears otherwise, the terms </w:t>
      </w:r>
      <w:r w:rsidRPr="00F21FF3">
        <w:rPr>
          <w:rFonts w:ascii="Arial" w:hAnsi="Arial" w:cs="Arial"/>
          <w:i/>
          <w:szCs w:val="24"/>
        </w:rPr>
        <w:t>“transgender”</w:t>
      </w:r>
      <w:r w:rsidRPr="00F21FF3">
        <w:rPr>
          <w:rFonts w:ascii="Arial" w:hAnsi="Arial" w:cs="Arial"/>
          <w:szCs w:val="24"/>
        </w:rPr>
        <w:t xml:space="preserve"> and </w:t>
      </w:r>
      <w:r w:rsidRPr="00F21FF3">
        <w:rPr>
          <w:rFonts w:ascii="Arial" w:hAnsi="Arial" w:cs="Arial"/>
          <w:i/>
          <w:szCs w:val="24"/>
        </w:rPr>
        <w:t>“transgender person”</w:t>
      </w:r>
      <w:r w:rsidRPr="00F21FF3">
        <w:rPr>
          <w:rFonts w:ascii="Arial" w:hAnsi="Arial" w:cs="Arial"/>
          <w:szCs w:val="24"/>
        </w:rPr>
        <w:t xml:space="preserve"> are used in this </w:t>
      </w:r>
      <w:r w:rsidRPr="00F21FF3">
        <w:rPr>
          <w:rFonts w:ascii="Arial" w:hAnsi="Arial" w:cs="Arial"/>
          <w:szCs w:val="24"/>
          <w:lang w:val="en-US"/>
        </w:rPr>
        <w:t>Consultation Paper</w:t>
      </w:r>
      <w:r w:rsidRPr="00F21FF3">
        <w:rPr>
          <w:rFonts w:ascii="Arial" w:hAnsi="Arial" w:cs="Arial"/>
          <w:szCs w:val="24"/>
        </w:rPr>
        <w:t xml:space="preserve"> in a generic sense to refer to a broader range of people who live, or desire to live, in the role of a gender which is not the one assigned to that person at birth, with or without the intention to undergo any medical interventions to bring their physical selves into alignment with their gender identity.</w:t>
      </w:r>
      <w:r w:rsidRPr="00F21FF3">
        <w:rPr>
          <w:rFonts w:ascii="Arial" w:hAnsi="Arial" w:cs="Arial"/>
          <w:szCs w:val="24"/>
          <w:lang w:val="en-US"/>
        </w:rPr>
        <w:t xml:space="preserve">  </w:t>
      </w:r>
      <w:r w:rsidRPr="00F21FF3">
        <w:rPr>
          <w:rFonts w:ascii="Arial" w:hAnsi="Arial" w:cs="Arial"/>
          <w:lang w:val="en-US"/>
        </w:rPr>
        <w:t>For detailed discussion of the terminology used in this area, see Chapter 1 of the Consultation Paper.</w:t>
      </w:r>
      <w:r w:rsidRPr="00F21FF3">
        <w:rPr>
          <w:rFonts w:ascii="Arial" w:hAnsi="Arial" w:cs="Arial"/>
          <w:lang w:val="en-GB"/>
        </w:rPr>
        <w:t xml:space="preserve">  </w:t>
      </w:r>
      <w:r w:rsidRPr="00F21FF3">
        <w:rPr>
          <w:rFonts w:ascii="Arial" w:hAnsi="Arial" w:cs="Arial"/>
          <w:szCs w:val="24"/>
          <w:lang w:val="en-US"/>
        </w:rPr>
        <w:t xml:space="preserve">   </w:t>
      </w:r>
    </w:p>
  </w:footnote>
  <w:footnote w:id="17">
    <w:p w:rsidR="00F17827" w:rsidRPr="00F21FF3" w:rsidRDefault="00F17827" w:rsidP="00862BE8">
      <w:pPr>
        <w:pStyle w:val="FootnoteText"/>
        <w:tabs>
          <w:tab w:val="left" w:pos="709"/>
        </w:tabs>
        <w:ind w:left="708" w:hangingChars="354" w:hanging="708"/>
        <w:jc w:val="both"/>
        <w:rPr>
          <w:rFonts w:ascii="Arial" w:hAnsi="Arial" w:cs="Arial"/>
          <w:lang w:val="en-US"/>
        </w:rPr>
      </w:pPr>
      <w:r w:rsidRPr="00F21FF3">
        <w:rPr>
          <w:rStyle w:val="FootnoteReference"/>
          <w:rFonts w:ascii="Arial" w:hAnsi="Arial" w:cs="Arial"/>
          <w:vertAlign w:val="baseline"/>
        </w:rPr>
        <w:footnoteRef/>
      </w:r>
      <w:r w:rsidRPr="00F21FF3">
        <w:rPr>
          <w:rFonts w:ascii="Arial" w:hAnsi="Arial" w:cs="Arial"/>
        </w:rPr>
        <w:t xml:space="preserve"> </w:t>
      </w:r>
      <w:r w:rsidRPr="00F21FF3">
        <w:rPr>
          <w:rFonts w:ascii="Arial" w:hAnsi="Arial" w:cs="Arial"/>
          <w:lang w:val="en-US"/>
        </w:rPr>
        <w:tab/>
      </w:r>
      <w:r w:rsidRPr="00F21FF3">
        <w:rPr>
          <w:rFonts w:ascii="Arial" w:hAnsi="Arial" w:cs="Arial"/>
          <w:szCs w:val="24"/>
          <w:lang w:val="en-US"/>
        </w:rPr>
        <w:t>Matters relating to concerns about discrimination faced by sexual minorities in Hong Kong were considered by</w:t>
      </w:r>
      <w:r w:rsidRPr="00F21FF3">
        <w:rPr>
          <w:rFonts w:ascii="Arial" w:hAnsi="Arial" w:cs="Arial"/>
          <w:szCs w:val="24"/>
          <w:lang w:val="en-GB"/>
        </w:rPr>
        <w:t xml:space="preserve"> the Advisory Group on Eliminating Discrimination against Sexual Minorities which was established in 2013 by the Government.  More details about the work of the Advisory Group are set out in Chapter 5 of the Consultation Paper. </w:t>
      </w:r>
    </w:p>
  </w:footnote>
  <w:footnote w:id="18">
    <w:p w:rsidR="00F17827" w:rsidRPr="00F21FF3" w:rsidRDefault="00F17827" w:rsidP="00F21FF3">
      <w:pPr>
        <w:pStyle w:val="FootnoteText"/>
        <w:ind w:left="708" w:hanging="708"/>
        <w:jc w:val="both"/>
        <w:rPr>
          <w:rFonts w:ascii="Arial" w:hAnsi="Arial" w:cs="Arial"/>
        </w:rPr>
      </w:pPr>
      <w:r w:rsidRPr="00F21FF3">
        <w:rPr>
          <w:rFonts w:ascii="Arial" w:hAnsi="Arial" w:cs="Arial"/>
          <w:lang w:val="en-US"/>
        </w:rPr>
        <w:footnoteRef/>
      </w:r>
      <w:r w:rsidRPr="00F21FF3">
        <w:rPr>
          <w:rFonts w:ascii="Arial" w:hAnsi="Arial" w:cs="Arial"/>
          <w:lang w:val="en-US"/>
        </w:rPr>
        <w:t xml:space="preserve"> </w:t>
      </w:r>
      <w:r w:rsidRPr="00F21FF3">
        <w:rPr>
          <w:rFonts w:ascii="Arial" w:hAnsi="Arial" w:cs="Arial"/>
          <w:lang w:val="en-US"/>
        </w:rPr>
        <w:tab/>
        <w:t xml:space="preserve">Section 2(1), </w:t>
      </w:r>
      <w:r w:rsidRPr="00F21FF3">
        <w:rPr>
          <w:rFonts w:ascii="Arial" w:hAnsi="Arial" w:cs="Arial"/>
        </w:rPr>
        <w:t>Gender Recognition Act 2004.</w:t>
      </w:r>
    </w:p>
  </w:footnote>
  <w:footnote w:id="19">
    <w:p w:rsidR="00F17827" w:rsidRPr="00F21FF3" w:rsidRDefault="00F17827" w:rsidP="00F21FF3">
      <w:pPr>
        <w:pStyle w:val="FootnoteText"/>
        <w:ind w:left="710" w:hanging="710"/>
        <w:jc w:val="both"/>
        <w:rPr>
          <w:rFonts w:ascii="Arial" w:hAnsi="Arial" w:cs="Arial"/>
        </w:rPr>
      </w:pPr>
      <w:r w:rsidRPr="00F21FF3">
        <w:rPr>
          <w:rFonts w:ascii="Arial" w:hAnsi="Arial" w:cs="Arial"/>
        </w:rPr>
        <w:footnoteRef/>
      </w:r>
      <w:r w:rsidRPr="00F21FF3">
        <w:rPr>
          <w:rFonts w:ascii="Arial" w:hAnsi="Arial" w:cs="Arial"/>
        </w:rPr>
        <w:t xml:space="preserve"> </w:t>
      </w:r>
      <w:r w:rsidRPr="00F21FF3">
        <w:rPr>
          <w:rFonts w:ascii="Arial" w:hAnsi="Arial" w:cs="Arial"/>
        </w:rPr>
        <w:tab/>
        <w:t>There are still certain restrictions other than the medical and personal status restrictions in those jurisdictions.  For example, Argentina, Denmark and Ireland impose a</w:t>
      </w:r>
      <w:r>
        <w:rPr>
          <w:rFonts w:ascii="Arial" w:hAnsi="Arial" w:cs="Arial"/>
          <w:lang w:val="en-US"/>
        </w:rPr>
        <w:t xml:space="preserve"> minimum</w:t>
      </w:r>
      <w:r w:rsidRPr="00F21FF3">
        <w:rPr>
          <w:rFonts w:ascii="Arial" w:hAnsi="Arial" w:cs="Arial"/>
        </w:rPr>
        <w:t xml:space="preserve"> age restriction of 18 years.  Denmark also requires a six months’ </w:t>
      </w:r>
      <w:r>
        <w:rPr>
          <w:rFonts w:ascii="Arial" w:hAnsi="Arial" w:cs="Arial"/>
          <w:lang w:val="en-US"/>
        </w:rPr>
        <w:t>waiting</w:t>
      </w:r>
      <w:r w:rsidRPr="00F21FF3">
        <w:rPr>
          <w:rFonts w:ascii="Arial" w:hAnsi="Arial" w:cs="Arial"/>
        </w:rPr>
        <w:t xml:space="preserve"> time </w:t>
      </w:r>
      <w:r>
        <w:rPr>
          <w:rFonts w:ascii="Arial" w:hAnsi="Arial" w:cs="Arial" w:hint="eastAsia"/>
          <w:lang w:eastAsia="zh-TW"/>
        </w:rPr>
        <w:t xml:space="preserve">since the application </w:t>
      </w:r>
      <w:r w:rsidRPr="00F21FF3">
        <w:rPr>
          <w:rFonts w:ascii="Arial" w:hAnsi="Arial" w:cs="Arial"/>
        </w:rPr>
        <w:t>for confirmation of an application for legal change of gender.</w:t>
      </w:r>
    </w:p>
  </w:footnote>
  <w:footnote w:id="20">
    <w:p w:rsidR="00F17827" w:rsidRPr="002D47EC" w:rsidRDefault="00F17827" w:rsidP="002D47EC">
      <w:pPr>
        <w:pStyle w:val="FootnoteText"/>
        <w:ind w:left="710" w:hanging="710"/>
        <w:jc w:val="both"/>
        <w:rPr>
          <w:rFonts w:ascii="Arial" w:hAnsi="Arial" w:cs="Arial"/>
          <w:lang w:val="en-US"/>
        </w:rPr>
      </w:pPr>
      <w:r w:rsidRPr="002D47EC">
        <w:rPr>
          <w:rFonts w:ascii="Arial" w:hAnsi="Arial" w:cs="Arial"/>
          <w:lang w:val="en-US"/>
        </w:rPr>
        <w:footnoteRef/>
      </w:r>
      <w:r w:rsidRPr="002D47EC">
        <w:rPr>
          <w:rFonts w:ascii="Arial" w:hAnsi="Arial" w:cs="Arial"/>
          <w:lang w:val="en-US"/>
        </w:rPr>
        <w:t xml:space="preserve"> </w:t>
      </w:r>
      <w:r w:rsidRPr="002D47EC">
        <w:rPr>
          <w:rFonts w:ascii="Arial" w:hAnsi="Arial" w:cs="Arial"/>
          <w:lang w:val="en-US"/>
        </w:rPr>
        <w:tab/>
      </w:r>
      <w:r>
        <w:rPr>
          <w:rFonts w:ascii="Arial" w:hAnsi="Arial" w:cs="Arial"/>
          <w:lang w:val="en-US"/>
        </w:rPr>
        <w:t xml:space="preserve">As to the types of gender recognition schemes which might be adopted (eg, whether a legislative, administrative or judicial scheme, or a mixture of these models), see discussion in Chapter 8 of the Consultation Paper, and below at paras </w:t>
      </w:r>
      <w:r w:rsidRPr="001B5E01">
        <w:rPr>
          <w:rFonts w:ascii="Arial" w:hAnsi="Arial" w:cs="Arial"/>
          <w:lang w:val="en-US"/>
        </w:rPr>
        <w:t>92 to 104</w:t>
      </w:r>
      <w:r>
        <w:rPr>
          <w:rFonts w:ascii="Arial" w:hAnsi="Arial" w:cs="Arial"/>
          <w:lang w:val="en-US"/>
        </w:rPr>
        <w:t>.</w:t>
      </w:r>
    </w:p>
  </w:footnote>
  <w:footnote w:id="21">
    <w:p w:rsidR="00F17827" w:rsidRPr="00031DFA" w:rsidRDefault="00F17827" w:rsidP="00031DFA">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5 of the Consultation Paper, at paras </w:t>
      </w:r>
      <w:r w:rsidRPr="001B5E01">
        <w:rPr>
          <w:rFonts w:ascii="Arial" w:hAnsi="Arial" w:cs="Arial"/>
          <w:lang w:val="en-US"/>
        </w:rPr>
        <w:t>5.5 to 5.12</w:t>
      </w:r>
      <w:r w:rsidRPr="008A7EAE">
        <w:rPr>
          <w:rFonts w:ascii="Arial" w:hAnsi="Arial" w:cs="Arial"/>
          <w:lang w:val="en-US"/>
        </w:rPr>
        <w:t>.</w:t>
      </w:r>
    </w:p>
  </w:footnote>
  <w:footnote w:id="22">
    <w:p w:rsidR="00F17827" w:rsidRPr="00031DFA" w:rsidRDefault="00F17827" w:rsidP="00031DFA">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5 of the Consultation Paper, at paras </w:t>
      </w:r>
      <w:r w:rsidRPr="001B5E01">
        <w:rPr>
          <w:rFonts w:ascii="Arial" w:hAnsi="Arial" w:cs="Arial"/>
          <w:lang w:val="en-US"/>
        </w:rPr>
        <w:t>5.13 to 5.17</w:t>
      </w:r>
      <w:r>
        <w:rPr>
          <w:rFonts w:ascii="Arial" w:hAnsi="Arial" w:cs="Arial"/>
          <w:lang w:val="en-US"/>
        </w:rPr>
        <w:t>.</w:t>
      </w:r>
    </w:p>
  </w:footnote>
  <w:footnote w:id="23">
    <w:p w:rsidR="00F17827" w:rsidRPr="008A7EAE" w:rsidRDefault="00F17827" w:rsidP="00031DFA">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5 of the Consultation Paper, at paras </w:t>
      </w:r>
      <w:r w:rsidRPr="001B5E01">
        <w:rPr>
          <w:rFonts w:ascii="Arial" w:hAnsi="Arial" w:cs="Arial"/>
          <w:lang w:val="en-US"/>
        </w:rPr>
        <w:t>5.18 to 5.27</w:t>
      </w:r>
      <w:r w:rsidRPr="008A7EAE">
        <w:rPr>
          <w:rFonts w:ascii="Arial" w:hAnsi="Arial" w:cs="Arial"/>
          <w:lang w:val="en-US"/>
        </w:rPr>
        <w:t>.</w:t>
      </w:r>
    </w:p>
  </w:footnote>
  <w:footnote w:id="24">
    <w:p w:rsidR="00F17827" w:rsidRPr="008A7EAE" w:rsidRDefault="00F17827" w:rsidP="00031D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5 of the Consultation Paper, at paras </w:t>
      </w:r>
      <w:r w:rsidRPr="001B5E01">
        <w:rPr>
          <w:rFonts w:ascii="Arial" w:hAnsi="Arial" w:cs="Arial"/>
          <w:lang w:val="en-US"/>
        </w:rPr>
        <w:t>5.28 to 5.30</w:t>
      </w:r>
      <w:r w:rsidRPr="008A7EAE">
        <w:rPr>
          <w:rFonts w:ascii="Arial" w:hAnsi="Arial" w:cs="Arial"/>
          <w:lang w:val="en-US"/>
        </w:rPr>
        <w:t>.</w:t>
      </w:r>
    </w:p>
  </w:footnote>
  <w:footnote w:id="25">
    <w:p w:rsidR="00F17827" w:rsidRPr="008A7EAE" w:rsidRDefault="00F17827" w:rsidP="00031D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5 of the Consultation Paper, at paras </w:t>
      </w:r>
      <w:r w:rsidRPr="001B5E01">
        <w:rPr>
          <w:rFonts w:ascii="Arial" w:hAnsi="Arial" w:cs="Arial"/>
          <w:lang w:val="en-US"/>
        </w:rPr>
        <w:t>5.31 to 5.32</w:t>
      </w:r>
      <w:r w:rsidRPr="008A7EAE">
        <w:rPr>
          <w:rFonts w:ascii="Arial" w:hAnsi="Arial" w:cs="Arial"/>
          <w:lang w:val="en-US"/>
        </w:rPr>
        <w:t>.</w:t>
      </w:r>
    </w:p>
  </w:footnote>
  <w:footnote w:id="26">
    <w:p w:rsidR="00F17827" w:rsidRPr="00031DFA" w:rsidRDefault="00F17827" w:rsidP="00031D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5 of the Consultation Paper, at paras </w:t>
      </w:r>
      <w:r w:rsidRPr="001B5E01">
        <w:rPr>
          <w:rFonts w:ascii="Arial" w:hAnsi="Arial" w:cs="Arial"/>
          <w:lang w:val="en-US"/>
        </w:rPr>
        <w:t>5.33 to 5.37</w:t>
      </w:r>
      <w:r w:rsidRPr="008A7EAE">
        <w:rPr>
          <w:rFonts w:ascii="Arial" w:hAnsi="Arial" w:cs="Arial"/>
          <w:lang w:val="en-US"/>
        </w:rPr>
        <w:t>.</w:t>
      </w:r>
    </w:p>
  </w:footnote>
  <w:footnote w:id="27">
    <w:p w:rsidR="00F17827" w:rsidRPr="008A7EAE" w:rsidRDefault="00F17827" w:rsidP="00031DFA">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5 of the Consultation Paper, at paras </w:t>
      </w:r>
      <w:r w:rsidRPr="001B5E01">
        <w:rPr>
          <w:rFonts w:ascii="Arial" w:hAnsi="Arial" w:cs="Arial"/>
          <w:lang w:val="en-US"/>
        </w:rPr>
        <w:t>5.38 to 5.39</w:t>
      </w:r>
      <w:r w:rsidRPr="008A7EAE">
        <w:rPr>
          <w:rFonts w:ascii="Arial" w:hAnsi="Arial" w:cs="Arial"/>
          <w:lang w:val="en-US"/>
        </w:rPr>
        <w:t>.</w:t>
      </w:r>
    </w:p>
  </w:footnote>
  <w:footnote w:id="28">
    <w:p w:rsidR="00F17827" w:rsidRPr="008A7EAE" w:rsidRDefault="00F17827" w:rsidP="00031D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5 of the Consultation Paper, at paras </w:t>
      </w:r>
      <w:r w:rsidRPr="001B5E01">
        <w:rPr>
          <w:rFonts w:ascii="Arial" w:hAnsi="Arial" w:cs="Arial"/>
          <w:lang w:val="en-US"/>
        </w:rPr>
        <w:t>5.40 to 5.44</w:t>
      </w:r>
      <w:r w:rsidRPr="008A7EAE">
        <w:rPr>
          <w:rFonts w:ascii="Arial" w:hAnsi="Arial" w:cs="Arial"/>
          <w:lang w:val="en-US"/>
        </w:rPr>
        <w:t>.</w:t>
      </w:r>
    </w:p>
  </w:footnote>
  <w:footnote w:id="29">
    <w:p w:rsidR="00F17827" w:rsidRPr="008A7EAE" w:rsidRDefault="00F17827" w:rsidP="00031D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5 of the Consultation Paper, at paras </w:t>
      </w:r>
      <w:r w:rsidRPr="001B5E01">
        <w:rPr>
          <w:rFonts w:ascii="Arial" w:hAnsi="Arial" w:cs="Arial"/>
          <w:lang w:val="en-US"/>
        </w:rPr>
        <w:t>5.45 to 5.46</w:t>
      </w:r>
      <w:r w:rsidRPr="008A7EAE">
        <w:rPr>
          <w:rFonts w:ascii="Arial" w:hAnsi="Arial" w:cs="Arial"/>
          <w:lang w:val="en-US"/>
        </w:rPr>
        <w:t>.</w:t>
      </w:r>
    </w:p>
  </w:footnote>
  <w:footnote w:id="30">
    <w:p w:rsidR="00F17827" w:rsidRPr="00031DFA" w:rsidRDefault="00F17827" w:rsidP="00031D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5 of the Consultation Paper, at paras </w:t>
      </w:r>
      <w:r w:rsidRPr="001B5E01">
        <w:rPr>
          <w:rFonts w:ascii="Arial" w:hAnsi="Arial" w:cs="Arial"/>
          <w:lang w:val="en-US"/>
        </w:rPr>
        <w:t>5.47 to 5.49</w:t>
      </w:r>
      <w:r w:rsidRPr="008A7EAE">
        <w:rPr>
          <w:rFonts w:ascii="Arial" w:hAnsi="Arial" w:cs="Arial"/>
          <w:lang w:val="en-US"/>
        </w:rPr>
        <w:t>.</w:t>
      </w:r>
    </w:p>
  </w:footnote>
  <w:footnote w:id="31">
    <w:p w:rsidR="00F17827" w:rsidRPr="002D47EC" w:rsidRDefault="00F17827" w:rsidP="002D47EC">
      <w:pPr>
        <w:pStyle w:val="FootnoteText"/>
        <w:ind w:left="710" w:hanging="710"/>
        <w:jc w:val="both"/>
        <w:rPr>
          <w:rFonts w:ascii="Arial" w:hAnsi="Arial" w:cs="Arial"/>
          <w:lang w:val="en-US"/>
        </w:rPr>
      </w:pPr>
      <w:r w:rsidRPr="002D47EC">
        <w:rPr>
          <w:rFonts w:ascii="Arial" w:hAnsi="Arial" w:cs="Arial"/>
          <w:lang w:val="en-US"/>
        </w:rPr>
        <w:footnoteRef/>
      </w:r>
      <w:r w:rsidRPr="002D47EC">
        <w:rPr>
          <w:rFonts w:ascii="Arial" w:hAnsi="Arial" w:cs="Arial"/>
          <w:lang w:val="en-US"/>
        </w:rPr>
        <w:t xml:space="preserve"> </w:t>
      </w:r>
      <w:r w:rsidRPr="002D47EC">
        <w:rPr>
          <w:rFonts w:ascii="Arial" w:hAnsi="Arial" w:cs="Arial"/>
          <w:lang w:val="en-US"/>
        </w:rPr>
        <w:tab/>
      </w:r>
      <w:r>
        <w:rPr>
          <w:rFonts w:ascii="Arial" w:hAnsi="Arial" w:cs="Arial"/>
          <w:lang w:val="en-US"/>
        </w:rPr>
        <w:t xml:space="preserve">Issue for Consultation 1: see Chapter 5 of the Consultation Paper, following para </w:t>
      </w:r>
      <w:r w:rsidRPr="001B5E01">
        <w:rPr>
          <w:rFonts w:ascii="Arial" w:hAnsi="Arial" w:cs="Arial"/>
          <w:lang w:val="en-US"/>
        </w:rPr>
        <w:t>5.49</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45</w:t>
      </w:r>
      <w:r w:rsidRPr="008A7EAE">
        <w:rPr>
          <w:rFonts w:ascii="Arial" w:hAnsi="Arial" w:cs="Arial"/>
          <w:lang w:val="en-US"/>
        </w:rPr>
        <w:t xml:space="preserve">; and the Annex to this Executive Summary, at </w:t>
      </w:r>
      <w:r w:rsidRPr="001B5E01">
        <w:rPr>
          <w:rFonts w:ascii="Arial" w:hAnsi="Arial" w:cs="Arial"/>
          <w:lang w:val="en-US"/>
        </w:rPr>
        <w:t>2</w:t>
      </w:r>
      <w:r>
        <w:rPr>
          <w:rFonts w:ascii="Arial" w:hAnsi="Arial" w:cs="Arial" w:hint="eastAsia"/>
          <w:lang w:val="en-US" w:eastAsia="zh-TW"/>
        </w:rPr>
        <w:t>9</w:t>
      </w:r>
      <w:r w:rsidRPr="008A7EAE">
        <w:rPr>
          <w:rFonts w:ascii="Arial" w:hAnsi="Arial" w:cs="Arial"/>
          <w:lang w:val="en-US"/>
        </w:rPr>
        <w:t>.</w:t>
      </w:r>
    </w:p>
  </w:footnote>
  <w:footnote w:id="32">
    <w:p w:rsidR="00F17827" w:rsidRPr="008A7EAE" w:rsidRDefault="00F17827" w:rsidP="00AF794E">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6 of the Consultation Paper, at paras </w:t>
      </w:r>
      <w:r w:rsidRPr="001B5E01">
        <w:rPr>
          <w:rFonts w:ascii="Arial" w:hAnsi="Arial" w:cs="Arial"/>
          <w:lang w:val="en-US"/>
        </w:rPr>
        <w:t>6.3 to 6.5</w:t>
      </w:r>
      <w:r w:rsidRPr="008A7EAE">
        <w:rPr>
          <w:rFonts w:ascii="Arial" w:hAnsi="Arial" w:cs="Arial"/>
          <w:lang w:val="en-US"/>
        </w:rPr>
        <w:t>.</w:t>
      </w:r>
    </w:p>
  </w:footnote>
  <w:footnote w:id="33">
    <w:p w:rsidR="00F17827" w:rsidRPr="00031DFA" w:rsidRDefault="00F17827" w:rsidP="00050425">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6.6 to 6.7</w:t>
      </w:r>
      <w:r w:rsidRPr="008A7EAE">
        <w:rPr>
          <w:rFonts w:ascii="Arial" w:hAnsi="Arial" w:cs="Arial"/>
          <w:lang w:val="en-US"/>
        </w:rPr>
        <w:t>.</w:t>
      </w:r>
    </w:p>
  </w:footnote>
  <w:footnote w:id="34">
    <w:p w:rsidR="00F17827" w:rsidRPr="008A7EAE" w:rsidRDefault="00F17827" w:rsidP="00050425">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6 of the Consultation Paper, at para </w:t>
      </w:r>
      <w:r w:rsidRPr="001B5E01">
        <w:rPr>
          <w:rFonts w:ascii="Arial" w:hAnsi="Arial" w:cs="Arial"/>
          <w:lang w:val="en-US"/>
        </w:rPr>
        <w:t>6.8</w:t>
      </w:r>
      <w:r w:rsidRPr="008A7EAE">
        <w:rPr>
          <w:rFonts w:ascii="Arial" w:hAnsi="Arial" w:cs="Arial"/>
          <w:lang w:val="en-US"/>
        </w:rPr>
        <w:t>.</w:t>
      </w:r>
    </w:p>
  </w:footnote>
  <w:footnote w:id="35">
    <w:p w:rsidR="00F17827" w:rsidRPr="008A7EAE" w:rsidRDefault="00F17827" w:rsidP="00050425">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6.9 to 6.11</w:t>
      </w:r>
      <w:r w:rsidRPr="008A7EAE">
        <w:rPr>
          <w:rFonts w:ascii="Arial" w:hAnsi="Arial" w:cs="Arial"/>
          <w:lang w:val="en-US"/>
        </w:rPr>
        <w:t>.</w:t>
      </w:r>
    </w:p>
  </w:footnote>
  <w:footnote w:id="36">
    <w:p w:rsidR="00F17827" w:rsidRPr="008A7EAE" w:rsidRDefault="00F17827" w:rsidP="00B403B3">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6.12 to 6.13</w:t>
      </w:r>
      <w:r w:rsidRPr="008A7EAE">
        <w:rPr>
          <w:rFonts w:ascii="Arial" w:hAnsi="Arial" w:cs="Arial"/>
          <w:lang w:val="en-US"/>
        </w:rPr>
        <w:t>.</w:t>
      </w:r>
    </w:p>
  </w:footnote>
  <w:footnote w:id="37">
    <w:p w:rsidR="00F17827" w:rsidRPr="008A7EAE" w:rsidRDefault="00F17827" w:rsidP="00785AB6">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6.14 to 6.18</w:t>
      </w:r>
      <w:r w:rsidRPr="008A7EAE">
        <w:rPr>
          <w:rFonts w:ascii="Arial" w:hAnsi="Arial" w:cs="Arial"/>
          <w:lang w:val="en-US"/>
        </w:rPr>
        <w:t>.</w:t>
      </w:r>
    </w:p>
  </w:footnote>
  <w:footnote w:id="38">
    <w:p w:rsidR="00F17827" w:rsidRPr="00031DFA" w:rsidRDefault="00F17827" w:rsidP="00EA1C25">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6.19 to 6.25</w:t>
      </w:r>
      <w:r w:rsidRPr="008A7EAE">
        <w:rPr>
          <w:rFonts w:ascii="Arial" w:hAnsi="Arial" w:cs="Arial"/>
          <w:lang w:val="en-US"/>
        </w:rPr>
        <w:t>.</w:t>
      </w:r>
    </w:p>
  </w:footnote>
  <w:footnote w:id="39">
    <w:p w:rsidR="00F17827" w:rsidRPr="008A7EAE" w:rsidRDefault="00F17827" w:rsidP="007608DE">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6 of the Consultation Paper, at paras </w:t>
      </w:r>
      <w:r w:rsidRPr="001B5E01">
        <w:rPr>
          <w:rFonts w:ascii="Arial" w:hAnsi="Arial" w:cs="Arial"/>
          <w:lang w:val="en-US"/>
        </w:rPr>
        <w:t>6.19 to 6.20</w:t>
      </w:r>
      <w:r w:rsidRPr="008A7EAE">
        <w:rPr>
          <w:rFonts w:ascii="Arial" w:hAnsi="Arial" w:cs="Arial"/>
          <w:lang w:val="en-US"/>
        </w:rPr>
        <w:t>.</w:t>
      </w:r>
    </w:p>
  </w:footnote>
  <w:footnote w:id="40">
    <w:p w:rsidR="00F17827" w:rsidRPr="008A7EAE" w:rsidRDefault="00F17827" w:rsidP="007608DE">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 </w:t>
      </w:r>
      <w:r w:rsidRPr="001B5E01">
        <w:rPr>
          <w:rFonts w:ascii="Arial" w:hAnsi="Arial" w:cs="Arial"/>
          <w:lang w:val="en-US"/>
        </w:rPr>
        <w:t>6.21</w:t>
      </w:r>
      <w:r w:rsidRPr="008A7EAE">
        <w:rPr>
          <w:rFonts w:ascii="Arial" w:hAnsi="Arial" w:cs="Arial"/>
          <w:lang w:val="en-US"/>
        </w:rPr>
        <w:t>.</w:t>
      </w:r>
    </w:p>
  </w:footnote>
  <w:footnote w:id="41">
    <w:p w:rsidR="00F17827" w:rsidRPr="008A7EAE" w:rsidRDefault="00F17827" w:rsidP="004D5E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 </w:t>
      </w:r>
      <w:r w:rsidRPr="001B5E01">
        <w:rPr>
          <w:rFonts w:ascii="Arial" w:hAnsi="Arial" w:cs="Arial"/>
          <w:lang w:val="en-US"/>
        </w:rPr>
        <w:t>6.2</w:t>
      </w:r>
      <w:r w:rsidR="00F97F9E">
        <w:rPr>
          <w:rFonts w:ascii="Arial" w:hAnsi="Arial" w:cs="Arial"/>
          <w:lang w:val="en-US"/>
        </w:rPr>
        <w:t>2</w:t>
      </w:r>
      <w:r w:rsidRPr="008A7EAE">
        <w:rPr>
          <w:rFonts w:ascii="Arial" w:hAnsi="Arial" w:cs="Arial"/>
          <w:lang w:val="en-US"/>
        </w:rPr>
        <w:t>.</w:t>
      </w:r>
    </w:p>
  </w:footnote>
  <w:footnote w:id="42">
    <w:p w:rsidR="00F17827" w:rsidRPr="008A7EAE" w:rsidRDefault="00F17827" w:rsidP="004D5EF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 </w:t>
      </w:r>
      <w:r w:rsidRPr="001B5E01">
        <w:rPr>
          <w:rFonts w:ascii="Arial" w:hAnsi="Arial" w:cs="Arial"/>
          <w:lang w:val="en-US"/>
        </w:rPr>
        <w:t>6.24</w:t>
      </w:r>
      <w:r w:rsidRPr="008A7EAE">
        <w:rPr>
          <w:rFonts w:ascii="Arial" w:hAnsi="Arial" w:cs="Arial"/>
          <w:lang w:val="en-US"/>
        </w:rPr>
        <w:t>.</w:t>
      </w:r>
    </w:p>
  </w:footnote>
  <w:footnote w:id="43">
    <w:p w:rsidR="00F17827" w:rsidRPr="00031DFA" w:rsidRDefault="00F17827" w:rsidP="0021675F">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 </w:t>
      </w:r>
      <w:r w:rsidRPr="001B5E01">
        <w:rPr>
          <w:rFonts w:ascii="Arial" w:hAnsi="Arial" w:cs="Arial"/>
          <w:lang w:val="en-US"/>
        </w:rPr>
        <w:t>6.25</w:t>
      </w:r>
      <w:r w:rsidRPr="008A7EAE">
        <w:rPr>
          <w:rFonts w:ascii="Arial" w:hAnsi="Arial" w:cs="Arial"/>
          <w:lang w:val="en-US"/>
        </w:rPr>
        <w:t>.</w:t>
      </w:r>
    </w:p>
  </w:footnote>
  <w:footnote w:id="44">
    <w:p w:rsidR="00F17827" w:rsidRPr="008A7EAE" w:rsidRDefault="00F17827" w:rsidP="00EA1C25">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6 of the Consultation Paper, at paras </w:t>
      </w:r>
      <w:r w:rsidRPr="001B5E01">
        <w:rPr>
          <w:rFonts w:ascii="Arial" w:hAnsi="Arial" w:cs="Arial"/>
          <w:lang w:val="en-US"/>
        </w:rPr>
        <w:t>6.26 to 6.32</w:t>
      </w:r>
      <w:r w:rsidRPr="008A7EAE">
        <w:rPr>
          <w:rFonts w:ascii="Arial" w:hAnsi="Arial" w:cs="Arial"/>
          <w:lang w:val="en-US"/>
        </w:rPr>
        <w:t>.</w:t>
      </w:r>
    </w:p>
  </w:footnote>
  <w:footnote w:id="45">
    <w:p w:rsidR="00F17827" w:rsidRPr="008A7EAE" w:rsidRDefault="00F17827" w:rsidP="00E36976">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 </w:t>
      </w:r>
      <w:r w:rsidRPr="001B5E01">
        <w:rPr>
          <w:rFonts w:ascii="Arial" w:hAnsi="Arial" w:cs="Arial"/>
          <w:lang w:val="en-US"/>
        </w:rPr>
        <w:t>6.26</w:t>
      </w:r>
      <w:r w:rsidRPr="008A7EAE">
        <w:rPr>
          <w:rFonts w:ascii="Arial" w:hAnsi="Arial" w:cs="Arial"/>
          <w:lang w:val="en-US"/>
        </w:rPr>
        <w:t>.</w:t>
      </w:r>
    </w:p>
  </w:footnote>
  <w:footnote w:id="46">
    <w:p w:rsidR="00F17827" w:rsidRPr="008A7EAE" w:rsidRDefault="00F17827" w:rsidP="00E36976">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6.27 to 6.28</w:t>
      </w:r>
      <w:r w:rsidRPr="008A7EAE">
        <w:rPr>
          <w:rFonts w:ascii="Arial" w:hAnsi="Arial" w:cs="Arial"/>
          <w:lang w:val="en-US"/>
        </w:rPr>
        <w:t>.</w:t>
      </w:r>
    </w:p>
  </w:footnote>
  <w:footnote w:id="47">
    <w:p w:rsidR="00F17827" w:rsidRPr="008A7EAE" w:rsidRDefault="00F17827" w:rsidP="004F44F3">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 xml:space="preserve">6.29 to </w:t>
      </w:r>
      <w:r w:rsidR="0090338E">
        <w:rPr>
          <w:rFonts w:ascii="Arial" w:hAnsi="Arial" w:cs="Arial"/>
          <w:lang w:val="en-US"/>
        </w:rPr>
        <w:t>6.</w:t>
      </w:r>
      <w:r w:rsidRPr="001B5E01">
        <w:rPr>
          <w:rFonts w:ascii="Arial" w:hAnsi="Arial" w:cs="Arial"/>
          <w:lang w:val="en-US"/>
        </w:rPr>
        <w:t>31</w:t>
      </w:r>
      <w:r w:rsidRPr="008A7EAE">
        <w:rPr>
          <w:rFonts w:ascii="Arial" w:hAnsi="Arial" w:cs="Arial"/>
          <w:lang w:val="en-US"/>
        </w:rPr>
        <w:t>.</w:t>
      </w:r>
    </w:p>
  </w:footnote>
  <w:footnote w:id="48">
    <w:p w:rsidR="00F17827" w:rsidRPr="008A7EAE" w:rsidRDefault="00F17827" w:rsidP="009A4D0B">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 xml:space="preserve">6.29 to </w:t>
      </w:r>
      <w:r w:rsidR="0090338E">
        <w:rPr>
          <w:rFonts w:ascii="Arial" w:hAnsi="Arial" w:cs="Arial"/>
          <w:lang w:val="en-US"/>
        </w:rPr>
        <w:t>6.</w:t>
      </w:r>
      <w:r w:rsidRPr="001B5E01">
        <w:rPr>
          <w:rFonts w:ascii="Arial" w:hAnsi="Arial" w:cs="Arial"/>
          <w:lang w:val="en-US"/>
        </w:rPr>
        <w:t>31</w:t>
      </w:r>
      <w:r w:rsidRPr="008A7EAE">
        <w:rPr>
          <w:rFonts w:ascii="Arial" w:hAnsi="Arial" w:cs="Arial"/>
          <w:lang w:val="en-US"/>
        </w:rPr>
        <w:t>.</w:t>
      </w:r>
    </w:p>
  </w:footnote>
  <w:footnote w:id="49">
    <w:p w:rsidR="00F17827" w:rsidRPr="00031DFA" w:rsidRDefault="00F17827" w:rsidP="004F44F3">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 </w:t>
      </w:r>
      <w:r w:rsidRPr="001B5E01">
        <w:rPr>
          <w:rFonts w:ascii="Arial" w:hAnsi="Arial" w:cs="Arial"/>
          <w:lang w:val="en-US"/>
        </w:rPr>
        <w:t>6.32</w:t>
      </w:r>
      <w:r w:rsidRPr="008A7EAE">
        <w:rPr>
          <w:rFonts w:ascii="Arial" w:hAnsi="Arial" w:cs="Arial"/>
          <w:lang w:val="en-US"/>
        </w:rPr>
        <w:t>.</w:t>
      </w:r>
    </w:p>
  </w:footnote>
  <w:footnote w:id="50">
    <w:p w:rsidR="00F17827" w:rsidRPr="008A7EAE" w:rsidRDefault="00F17827" w:rsidP="000323C7">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6 of the Consultation Paper, at paras </w:t>
      </w:r>
      <w:r w:rsidRPr="001B5E01">
        <w:rPr>
          <w:rFonts w:ascii="Arial" w:hAnsi="Arial" w:cs="Arial"/>
          <w:lang w:val="en-US"/>
        </w:rPr>
        <w:t>6.36 to 6.40</w:t>
      </w:r>
      <w:r w:rsidRPr="008A7EAE">
        <w:rPr>
          <w:rFonts w:ascii="Arial" w:hAnsi="Arial" w:cs="Arial"/>
          <w:lang w:val="en-US"/>
        </w:rPr>
        <w:t>.</w:t>
      </w:r>
    </w:p>
  </w:footnote>
  <w:footnote w:id="51">
    <w:p w:rsidR="00F17827" w:rsidRPr="008A7EAE" w:rsidRDefault="00F17827" w:rsidP="00084600">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6.41 to 6.45</w:t>
      </w:r>
      <w:r w:rsidRPr="008A7EAE">
        <w:rPr>
          <w:rFonts w:ascii="Arial" w:hAnsi="Arial" w:cs="Arial"/>
          <w:lang w:val="en-US"/>
        </w:rPr>
        <w:t>.</w:t>
      </w:r>
    </w:p>
  </w:footnote>
  <w:footnote w:id="52">
    <w:p w:rsidR="00F17827" w:rsidRPr="008A7EAE" w:rsidRDefault="00F17827" w:rsidP="00C14D03">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6.46 to 6.48</w:t>
      </w:r>
      <w:r w:rsidRPr="008A7EAE">
        <w:rPr>
          <w:rFonts w:ascii="Arial" w:hAnsi="Arial" w:cs="Arial"/>
          <w:lang w:val="en-US"/>
        </w:rPr>
        <w:t>.</w:t>
      </w:r>
    </w:p>
  </w:footnote>
  <w:footnote w:id="53">
    <w:p w:rsidR="00F17827" w:rsidRPr="00031DFA" w:rsidRDefault="00F17827" w:rsidP="00C14D03">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6.49 to 6.50</w:t>
      </w:r>
      <w:r w:rsidRPr="008A7EAE">
        <w:rPr>
          <w:rFonts w:ascii="Arial" w:hAnsi="Arial" w:cs="Arial"/>
          <w:lang w:val="en-US"/>
        </w:rPr>
        <w:t>.</w:t>
      </w:r>
    </w:p>
  </w:footnote>
  <w:footnote w:id="54">
    <w:p w:rsidR="00F17827" w:rsidRPr="008A7EAE" w:rsidRDefault="00F17827" w:rsidP="00C14D03">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See Chapter 6 of the Consultation Paper, at par</w:t>
      </w:r>
      <w:r w:rsidRPr="008A7EAE">
        <w:rPr>
          <w:rFonts w:ascii="Arial" w:hAnsi="Arial" w:cs="Arial"/>
          <w:lang w:val="en-US"/>
        </w:rPr>
        <w:t xml:space="preserve">as </w:t>
      </w:r>
      <w:r w:rsidRPr="001B5E01">
        <w:rPr>
          <w:rFonts w:ascii="Arial" w:hAnsi="Arial" w:cs="Arial"/>
          <w:lang w:val="en-US"/>
        </w:rPr>
        <w:t>6.51 to 6.52</w:t>
      </w:r>
      <w:r w:rsidRPr="008A7EAE">
        <w:rPr>
          <w:rFonts w:ascii="Arial" w:hAnsi="Arial" w:cs="Arial"/>
          <w:lang w:val="en-US"/>
        </w:rPr>
        <w:t>.</w:t>
      </w:r>
    </w:p>
  </w:footnote>
  <w:footnote w:id="55">
    <w:p w:rsidR="00F17827" w:rsidRPr="008A7EAE" w:rsidRDefault="00F17827" w:rsidP="00640A8D">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6.53 to 6.54</w:t>
      </w:r>
      <w:r w:rsidRPr="008A7EAE">
        <w:rPr>
          <w:rFonts w:ascii="Arial" w:hAnsi="Arial" w:cs="Arial"/>
          <w:lang w:val="en-US"/>
        </w:rPr>
        <w:t>.</w:t>
      </w:r>
    </w:p>
  </w:footnote>
  <w:footnote w:id="56">
    <w:p w:rsidR="00F17827" w:rsidRPr="008A7EAE" w:rsidRDefault="00F17827" w:rsidP="00BB777B">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6.55 to 6.57</w:t>
      </w:r>
      <w:r w:rsidRPr="008A7EAE">
        <w:rPr>
          <w:rFonts w:ascii="Arial" w:hAnsi="Arial" w:cs="Arial"/>
          <w:lang w:val="en-US"/>
        </w:rPr>
        <w:t>.</w:t>
      </w:r>
    </w:p>
  </w:footnote>
  <w:footnote w:id="57">
    <w:p w:rsidR="00F17827" w:rsidRPr="00031DFA" w:rsidRDefault="00F17827" w:rsidP="00A278AC">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6.58 to 6.68</w:t>
      </w:r>
      <w:r>
        <w:rPr>
          <w:rFonts w:ascii="Arial" w:hAnsi="Arial" w:cs="Arial"/>
          <w:lang w:val="en-US"/>
        </w:rPr>
        <w:t>.</w:t>
      </w:r>
    </w:p>
  </w:footnote>
  <w:footnote w:id="58">
    <w:p w:rsidR="00F17827" w:rsidRPr="008A7EAE" w:rsidRDefault="00F17827" w:rsidP="00CF4927">
      <w:pPr>
        <w:pStyle w:val="FootnoteText"/>
        <w:ind w:left="710" w:hanging="710"/>
        <w:jc w:val="both"/>
      </w:pPr>
      <w:r w:rsidRPr="00CF4927">
        <w:rPr>
          <w:rFonts w:ascii="Arial" w:hAnsi="Arial" w:cs="Arial"/>
          <w:lang w:val="en-US"/>
        </w:rPr>
        <w:footnoteRef/>
      </w:r>
      <w:r w:rsidRPr="00CF4927">
        <w:rPr>
          <w:rFonts w:ascii="Arial" w:hAnsi="Arial" w:cs="Arial"/>
          <w:lang w:val="en-US"/>
        </w:rPr>
        <w:t xml:space="preserve"> </w:t>
      </w:r>
      <w:r>
        <w:rPr>
          <w:rFonts w:ascii="Arial" w:hAnsi="Arial" w:cs="Arial"/>
          <w:lang w:val="en-US"/>
        </w:rPr>
        <w:tab/>
      </w:r>
      <w:r w:rsidRPr="00CF4927">
        <w:rPr>
          <w:rFonts w:ascii="Arial" w:hAnsi="Arial" w:cs="Arial"/>
          <w:lang w:val="en-US"/>
        </w:rPr>
        <w:t xml:space="preserve">A </w:t>
      </w:r>
      <w:r>
        <w:rPr>
          <w:rFonts w:ascii="Arial" w:hAnsi="Arial" w:cs="Arial"/>
          <w:lang w:val="en-US"/>
        </w:rPr>
        <w:t>summary</w:t>
      </w:r>
      <w:r>
        <w:rPr>
          <w:rFonts w:ascii="Arial" w:hAnsi="Arial" w:cs="Arial"/>
          <w:szCs w:val="24"/>
          <w:lang w:val="en-GB"/>
        </w:rPr>
        <w:t xml:space="preserve"> of some </w:t>
      </w:r>
      <w:r w:rsidRPr="00CF4927">
        <w:rPr>
          <w:rFonts w:ascii="Arial" w:hAnsi="Arial" w:cs="Arial"/>
          <w:lang w:val="en-US"/>
        </w:rPr>
        <w:t>recent</w:t>
      </w:r>
      <w:r>
        <w:rPr>
          <w:rFonts w:ascii="Arial" w:hAnsi="Arial" w:cs="Arial"/>
          <w:szCs w:val="24"/>
          <w:lang w:val="en-GB"/>
        </w:rPr>
        <w:t xml:space="preserve"> case-law </w:t>
      </w:r>
      <w:r w:rsidRPr="002350D5">
        <w:rPr>
          <w:rFonts w:ascii="Arial" w:hAnsi="Arial" w:cs="Arial"/>
          <w:color w:val="000000" w:themeColor="text1"/>
          <w:szCs w:val="24"/>
          <w:lang w:val="en-GB"/>
        </w:rPr>
        <w:t xml:space="preserve">is set out in </w:t>
      </w:r>
      <w:r w:rsidRPr="001B5E01">
        <w:rPr>
          <w:rFonts w:ascii="Arial" w:hAnsi="Arial" w:cs="Arial"/>
          <w:color w:val="000000" w:themeColor="text1"/>
          <w:szCs w:val="24"/>
          <w:lang w:val="en-GB"/>
        </w:rPr>
        <w:t>Annex C</w:t>
      </w:r>
      <w:r w:rsidRPr="008A7EAE">
        <w:rPr>
          <w:rFonts w:ascii="Arial" w:hAnsi="Arial" w:cs="Arial"/>
          <w:color w:val="000000" w:themeColor="text1"/>
          <w:szCs w:val="24"/>
          <w:lang w:val="en-GB"/>
        </w:rPr>
        <w:t xml:space="preserve"> of the Consultation Paper</w:t>
      </w:r>
      <w:r>
        <w:rPr>
          <w:rFonts w:ascii="Arial" w:hAnsi="Arial" w:cs="Arial"/>
          <w:color w:val="000000" w:themeColor="text1"/>
          <w:szCs w:val="24"/>
          <w:lang w:val="en-GB"/>
        </w:rPr>
        <w:t xml:space="preserve"> for reference purposes only</w:t>
      </w:r>
      <w:r w:rsidRPr="008A7EAE">
        <w:rPr>
          <w:rFonts w:ascii="Arial" w:hAnsi="Arial" w:cs="Arial"/>
          <w:color w:val="000000" w:themeColor="text1"/>
          <w:szCs w:val="24"/>
          <w:lang w:val="en-GB"/>
        </w:rPr>
        <w:t>.</w:t>
      </w:r>
    </w:p>
  </w:footnote>
  <w:footnote w:id="59">
    <w:p w:rsidR="00F17827" w:rsidRPr="008A7EAE" w:rsidRDefault="00F17827" w:rsidP="00362642">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6.69 to 6.73</w:t>
      </w:r>
      <w:r w:rsidRPr="008A7EAE">
        <w:rPr>
          <w:rFonts w:ascii="Arial" w:hAnsi="Arial" w:cs="Arial"/>
          <w:lang w:val="en-US"/>
        </w:rPr>
        <w:t>.</w:t>
      </w:r>
    </w:p>
  </w:footnote>
  <w:footnote w:id="60">
    <w:p w:rsidR="00F17827" w:rsidRPr="008A7EAE" w:rsidRDefault="00F17827" w:rsidP="00C6643F">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6.74 to 6.82</w:t>
      </w:r>
      <w:r w:rsidRPr="008A7EAE">
        <w:rPr>
          <w:rFonts w:ascii="Arial" w:hAnsi="Arial" w:cs="Arial"/>
          <w:lang w:val="en-US"/>
        </w:rPr>
        <w:t>.</w:t>
      </w:r>
    </w:p>
  </w:footnote>
  <w:footnote w:id="61">
    <w:p w:rsidR="00F17827" w:rsidRPr="008A7EAE" w:rsidRDefault="00F17827" w:rsidP="005A4749">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6.83 to 6.88</w:t>
      </w:r>
      <w:r w:rsidRPr="008A7EAE">
        <w:rPr>
          <w:rFonts w:ascii="Arial" w:hAnsi="Arial" w:cs="Arial"/>
          <w:lang w:val="en-US"/>
        </w:rPr>
        <w:t>.</w:t>
      </w:r>
    </w:p>
  </w:footnote>
  <w:footnote w:id="62">
    <w:p w:rsidR="00F17827" w:rsidRPr="00031DFA" w:rsidRDefault="00F17827" w:rsidP="006723C7">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6 of the Consultation Paper, at paras </w:t>
      </w:r>
      <w:r w:rsidRPr="001B5E01">
        <w:rPr>
          <w:rFonts w:ascii="Arial" w:hAnsi="Arial" w:cs="Arial"/>
          <w:lang w:val="en-US"/>
        </w:rPr>
        <w:t>6.89 to 6.92</w:t>
      </w:r>
      <w:r w:rsidRPr="008A7EAE">
        <w:rPr>
          <w:rFonts w:ascii="Arial" w:hAnsi="Arial" w:cs="Arial"/>
          <w:lang w:val="en-US"/>
        </w:rPr>
        <w:t>.</w:t>
      </w:r>
    </w:p>
  </w:footnote>
  <w:footnote w:id="63">
    <w:p w:rsidR="00F17827" w:rsidRPr="008A7EAE" w:rsidRDefault="00F17827" w:rsidP="002D47EC">
      <w:pPr>
        <w:pStyle w:val="FootnoteText"/>
        <w:ind w:left="710" w:hanging="710"/>
        <w:jc w:val="both"/>
        <w:rPr>
          <w:rFonts w:ascii="Arial" w:hAnsi="Arial" w:cs="Arial"/>
          <w:lang w:val="en-US"/>
        </w:rPr>
      </w:pPr>
      <w:r w:rsidRPr="002D47EC">
        <w:rPr>
          <w:rFonts w:ascii="Arial" w:hAnsi="Arial" w:cs="Arial"/>
          <w:lang w:val="en-US"/>
        </w:rPr>
        <w:footnoteRef/>
      </w:r>
      <w:r w:rsidRPr="002D47EC">
        <w:rPr>
          <w:rFonts w:ascii="Arial" w:hAnsi="Arial" w:cs="Arial"/>
          <w:lang w:val="en-US"/>
        </w:rPr>
        <w:t xml:space="preserve"> </w:t>
      </w:r>
      <w:r w:rsidRPr="002D47EC">
        <w:rPr>
          <w:rFonts w:ascii="Arial" w:hAnsi="Arial" w:cs="Arial"/>
          <w:lang w:val="en-US"/>
        </w:rPr>
        <w:tab/>
      </w:r>
      <w:r w:rsidRPr="008A7EAE">
        <w:rPr>
          <w:rFonts w:ascii="Arial" w:hAnsi="Arial" w:cs="Arial"/>
          <w:lang w:val="en-US"/>
        </w:rPr>
        <w:t xml:space="preserve">Issue for Consultation 2: see Chapter 6 of the Consultation Paper, following para </w:t>
      </w:r>
      <w:r w:rsidRPr="001B5E01">
        <w:rPr>
          <w:rFonts w:ascii="Arial" w:hAnsi="Arial" w:cs="Arial"/>
          <w:lang w:val="en-US"/>
        </w:rPr>
        <w:t>6.18</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45</w:t>
      </w:r>
      <w:r w:rsidRPr="008A7EAE">
        <w:rPr>
          <w:rFonts w:ascii="Arial" w:hAnsi="Arial" w:cs="Arial"/>
          <w:lang w:val="en-US"/>
        </w:rPr>
        <w:t xml:space="preserve">; and Annex to this Executive Summary, at </w:t>
      </w:r>
      <w:r w:rsidRPr="001B5E01">
        <w:rPr>
          <w:rFonts w:ascii="Arial" w:hAnsi="Arial" w:cs="Arial"/>
          <w:lang w:val="en-US"/>
        </w:rPr>
        <w:t>2</w:t>
      </w:r>
      <w:r>
        <w:rPr>
          <w:rFonts w:ascii="Arial" w:hAnsi="Arial" w:cs="Arial" w:hint="eastAsia"/>
          <w:lang w:val="en-US" w:eastAsia="zh-TW"/>
        </w:rPr>
        <w:t>9</w:t>
      </w:r>
      <w:r w:rsidRPr="008A7EAE">
        <w:rPr>
          <w:rFonts w:ascii="Arial" w:hAnsi="Arial" w:cs="Arial"/>
          <w:lang w:val="en-US"/>
        </w:rPr>
        <w:t>.</w:t>
      </w:r>
    </w:p>
  </w:footnote>
  <w:footnote w:id="64">
    <w:p w:rsidR="00F17827" w:rsidRPr="008A7EAE" w:rsidRDefault="00F17827" w:rsidP="00A34299">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3: see Chapter 6 of the Consultation Paper, following para </w:t>
      </w:r>
      <w:r w:rsidRPr="001B5E01">
        <w:rPr>
          <w:rFonts w:ascii="Arial" w:hAnsi="Arial" w:cs="Arial"/>
          <w:lang w:val="en-US"/>
        </w:rPr>
        <w:t>6.25</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45</w:t>
      </w:r>
      <w:r w:rsidRPr="008A7EAE">
        <w:rPr>
          <w:rFonts w:ascii="Arial" w:hAnsi="Arial" w:cs="Arial"/>
          <w:lang w:val="en-US"/>
        </w:rPr>
        <w:t xml:space="preserve">; and Annex to this Executive Summary, at </w:t>
      </w:r>
      <w:r w:rsidRPr="001B5E01">
        <w:rPr>
          <w:rFonts w:ascii="Arial" w:hAnsi="Arial" w:cs="Arial"/>
          <w:lang w:val="en-US"/>
        </w:rPr>
        <w:t>2</w:t>
      </w:r>
      <w:r>
        <w:rPr>
          <w:rFonts w:ascii="Arial" w:hAnsi="Arial" w:cs="Arial" w:hint="eastAsia"/>
          <w:lang w:val="en-US" w:eastAsia="zh-TW"/>
        </w:rPr>
        <w:t>9</w:t>
      </w:r>
      <w:r w:rsidRPr="008A7EAE">
        <w:rPr>
          <w:rFonts w:ascii="Arial" w:hAnsi="Arial" w:cs="Arial"/>
          <w:lang w:val="en-US"/>
        </w:rPr>
        <w:t>.</w:t>
      </w:r>
    </w:p>
  </w:footnote>
  <w:footnote w:id="65">
    <w:p w:rsidR="00F17827" w:rsidRPr="008A7EAE" w:rsidRDefault="00F17827" w:rsidP="00A34299">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4: see Chapter 6 of the Consultation Paper, following para </w:t>
      </w:r>
      <w:r w:rsidRPr="001B5E01">
        <w:rPr>
          <w:rFonts w:ascii="Arial" w:hAnsi="Arial" w:cs="Arial"/>
          <w:lang w:val="en-US"/>
        </w:rPr>
        <w:t>6.34</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46</w:t>
      </w:r>
      <w:r w:rsidRPr="008A7EAE">
        <w:rPr>
          <w:rFonts w:ascii="Arial" w:hAnsi="Arial" w:cs="Arial"/>
          <w:lang w:val="en-US"/>
        </w:rPr>
        <w:t xml:space="preserve">; and Annex to this Executive Summary, at </w:t>
      </w:r>
      <w:r>
        <w:rPr>
          <w:rFonts w:ascii="Arial" w:hAnsi="Arial" w:cs="Arial" w:hint="eastAsia"/>
          <w:lang w:val="en-US" w:eastAsia="zh-TW"/>
        </w:rPr>
        <w:t>30</w:t>
      </w:r>
      <w:r w:rsidRPr="008A7EAE">
        <w:rPr>
          <w:rFonts w:ascii="Arial" w:hAnsi="Arial" w:cs="Arial"/>
          <w:lang w:val="en-US"/>
        </w:rPr>
        <w:t>.</w:t>
      </w:r>
    </w:p>
  </w:footnote>
  <w:footnote w:id="66">
    <w:p w:rsidR="00F17827" w:rsidRPr="008A7EAE" w:rsidRDefault="00F17827" w:rsidP="00A34299">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5: see Chapter 6 of the Consultation Paper, following para </w:t>
      </w:r>
      <w:r w:rsidRPr="001B5E01">
        <w:rPr>
          <w:rFonts w:ascii="Arial" w:hAnsi="Arial" w:cs="Arial"/>
          <w:lang w:val="en-US"/>
        </w:rPr>
        <w:t>6.93</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46</w:t>
      </w:r>
      <w:r w:rsidRPr="008A7EAE">
        <w:rPr>
          <w:rFonts w:ascii="Arial" w:hAnsi="Arial" w:cs="Arial"/>
          <w:lang w:val="en-US"/>
        </w:rPr>
        <w:t xml:space="preserve">; and Annex to this Executive Summary, at </w:t>
      </w:r>
      <w:r>
        <w:rPr>
          <w:rFonts w:ascii="Arial" w:hAnsi="Arial" w:cs="Arial" w:hint="eastAsia"/>
          <w:lang w:val="en-US" w:eastAsia="zh-TW"/>
        </w:rPr>
        <w:t>30</w:t>
      </w:r>
      <w:r w:rsidRPr="008A7EAE">
        <w:rPr>
          <w:rFonts w:ascii="Arial" w:hAnsi="Arial" w:cs="Arial"/>
          <w:lang w:val="en-US"/>
        </w:rPr>
        <w:t>.</w:t>
      </w:r>
    </w:p>
  </w:footnote>
  <w:footnote w:id="67">
    <w:p w:rsidR="00F17827" w:rsidRPr="008A7EAE" w:rsidRDefault="00F17827" w:rsidP="004D1FD4">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6: see Chapter 6 of the Consultation Paper, following para </w:t>
      </w:r>
      <w:r w:rsidRPr="001B5E01">
        <w:rPr>
          <w:rFonts w:ascii="Arial" w:hAnsi="Arial" w:cs="Arial"/>
          <w:lang w:val="en-US"/>
        </w:rPr>
        <w:t>6.9</w:t>
      </w:r>
      <w:r>
        <w:rPr>
          <w:rFonts w:ascii="Arial" w:hAnsi="Arial" w:cs="Arial" w:hint="eastAsia"/>
          <w:lang w:val="en-US" w:eastAsia="zh-TW"/>
        </w:rPr>
        <w:t>4</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47</w:t>
      </w:r>
      <w:r w:rsidRPr="008A7EAE">
        <w:rPr>
          <w:rFonts w:ascii="Arial" w:hAnsi="Arial" w:cs="Arial"/>
          <w:lang w:val="en-US"/>
        </w:rPr>
        <w:t xml:space="preserve">; and Annex to this Executive Summary, at </w:t>
      </w:r>
      <w:r>
        <w:rPr>
          <w:rFonts w:ascii="Arial" w:hAnsi="Arial" w:cs="Arial" w:hint="eastAsia"/>
          <w:lang w:val="en-US" w:eastAsia="zh-TW"/>
        </w:rPr>
        <w:t>31</w:t>
      </w:r>
      <w:r w:rsidRPr="008A7EAE">
        <w:rPr>
          <w:rFonts w:ascii="Arial" w:hAnsi="Arial" w:cs="Arial"/>
          <w:lang w:val="en-US"/>
        </w:rPr>
        <w:t>.</w:t>
      </w:r>
    </w:p>
  </w:footnote>
  <w:footnote w:id="68">
    <w:p w:rsidR="00F17827" w:rsidRPr="008A7EAE" w:rsidRDefault="00F17827" w:rsidP="004D1FD4">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See Issues for Consultation 4 and 6.  See Chapter 6 of the Consultation Paper, following paras </w:t>
      </w:r>
      <w:r w:rsidRPr="001B5E01">
        <w:rPr>
          <w:rFonts w:ascii="Arial" w:hAnsi="Arial" w:cs="Arial"/>
          <w:lang w:val="en-US"/>
        </w:rPr>
        <w:t>6.34 and 6.9</w:t>
      </w:r>
      <w:r>
        <w:rPr>
          <w:rFonts w:ascii="Arial" w:hAnsi="Arial" w:cs="Arial" w:hint="eastAsia"/>
          <w:lang w:val="en-US" w:eastAsia="zh-TW"/>
        </w:rPr>
        <w:t>4</w:t>
      </w:r>
      <w:r w:rsidRPr="008A7EAE">
        <w:rPr>
          <w:rFonts w:ascii="Arial" w:hAnsi="Arial" w:cs="Arial"/>
          <w:lang w:val="en-US"/>
        </w:rPr>
        <w:t xml:space="preserve">, respectively; Chapter 10 of the Consultation Paper, at </w:t>
      </w:r>
      <w:r w:rsidRPr="001B5E01">
        <w:rPr>
          <w:rFonts w:ascii="Arial" w:hAnsi="Arial" w:cs="Arial"/>
          <w:lang w:val="en-US"/>
        </w:rPr>
        <w:t>2</w:t>
      </w:r>
      <w:r>
        <w:rPr>
          <w:rFonts w:ascii="Arial" w:hAnsi="Arial" w:cs="Arial" w:hint="eastAsia"/>
          <w:lang w:val="en-US" w:eastAsia="zh-TW"/>
        </w:rPr>
        <w:t>46</w:t>
      </w:r>
      <w:r w:rsidRPr="001B5E01">
        <w:rPr>
          <w:rFonts w:ascii="Arial" w:hAnsi="Arial" w:cs="Arial"/>
          <w:lang w:val="en-US"/>
        </w:rPr>
        <w:t xml:space="preserve"> and 2</w:t>
      </w:r>
      <w:r>
        <w:rPr>
          <w:rFonts w:ascii="Arial" w:hAnsi="Arial" w:cs="Arial" w:hint="eastAsia"/>
          <w:lang w:val="en-US" w:eastAsia="zh-TW"/>
        </w:rPr>
        <w:t>47</w:t>
      </w:r>
      <w:r w:rsidRPr="008A7EAE">
        <w:rPr>
          <w:rFonts w:ascii="Arial" w:hAnsi="Arial" w:cs="Arial"/>
          <w:lang w:val="en-US"/>
        </w:rPr>
        <w:t xml:space="preserve">; and Annex to this Executive Summary, at </w:t>
      </w:r>
      <w:r>
        <w:rPr>
          <w:rFonts w:ascii="Arial" w:hAnsi="Arial" w:cs="Arial" w:hint="eastAsia"/>
          <w:lang w:val="en-US" w:eastAsia="zh-TW"/>
        </w:rPr>
        <w:t>30</w:t>
      </w:r>
      <w:r w:rsidRPr="008A7EAE">
        <w:rPr>
          <w:rFonts w:ascii="Arial" w:hAnsi="Arial" w:cs="Arial"/>
          <w:lang w:val="en-US"/>
        </w:rPr>
        <w:t xml:space="preserve"> and </w:t>
      </w:r>
      <w:r w:rsidRPr="001B5E01">
        <w:rPr>
          <w:rFonts w:ascii="Arial" w:hAnsi="Arial" w:cs="Arial"/>
          <w:lang w:val="en-US"/>
        </w:rPr>
        <w:t>3</w:t>
      </w:r>
      <w:r>
        <w:rPr>
          <w:rFonts w:ascii="Arial" w:hAnsi="Arial" w:cs="Arial" w:hint="eastAsia"/>
          <w:lang w:val="en-US" w:eastAsia="zh-TW"/>
        </w:rPr>
        <w:t>1</w:t>
      </w:r>
      <w:r w:rsidRPr="008A7EAE">
        <w:rPr>
          <w:rFonts w:ascii="Arial" w:hAnsi="Arial" w:cs="Arial"/>
          <w:lang w:val="en-US"/>
        </w:rPr>
        <w:t>.  (We understand that psychotherapy is considered as a mainstay of care for adult patients diagnosed with gender dysphoria or gender identity disorder.  While we have not elaborated in this Consultation Paper on arguments in support or against requirements for this type of treatment should a gender recognition scheme be introduced in Hong Kong, we would welcome views on this also.)</w:t>
      </w:r>
    </w:p>
  </w:footnote>
  <w:footnote w:id="69">
    <w:p w:rsidR="00F17827" w:rsidRPr="00235FD2" w:rsidRDefault="00F17827" w:rsidP="00A05171">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Issues for Consultation 2 to 6: see Chapter 6 of the Consultation Paper, following paras </w:t>
      </w:r>
      <w:r w:rsidRPr="001B5E01">
        <w:rPr>
          <w:rFonts w:ascii="Arial" w:hAnsi="Arial" w:cs="Arial"/>
          <w:lang w:val="en-US"/>
        </w:rPr>
        <w:t>6.18</w:t>
      </w:r>
      <w:r w:rsidRPr="008A7EAE">
        <w:rPr>
          <w:rFonts w:ascii="Arial" w:hAnsi="Arial" w:cs="Arial"/>
          <w:lang w:val="en-US"/>
        </w:rPr>
        <w:t xml:space="preserve">, </w:t>
      </w:r>
      <w:r w:rsidRPr="001B5E01">
        <w:rPr>
          <w:rFonts w:ascii="Arial" w:hAnsi="Arial" w:cs="Arial"/>
          <w:lang w:val="en-US"/>
        </w:rPr>
        <w:t>6.25</w:t>
      </w:r>
      <w:r w:rsidRPr="008A7EAE">
        <w:rPr>
          <w:rFonts w:ascii="Arial" w:hAnsi="Arial" w:cs="Arial"/>
          <w:lang w:val="en-US"/>
        </w:rPr>
        <w:t xml:space="preserve">, </w:t>
      </w:r>
      <w:r w:rsidRPr="001B5E01">
        <w:rPr>
          <w:rFonts w:ascii="Arial" w:hAnsi="Arial" w:cs="Arial"/>
          <w:lang w:val="en-US"/>
        </w:rPr>
        <w:t>6.34</w:t>
      </w:r>
      <w:r>
        <w:rPr>
          <w:rFonts w:ascii="Arial" w:hAnsi="Arial" w:cs="Arial" w:hint="eastAsia"/>
          <w:lang w:val="en-US" w:eastAsia="zh-TW"/>
        </w:rPr>
        <w:t>, 6.93</w:t>
      </w:r>
      <w:r w:rsidRPr="008A7EAE">
        <w:rPr>
          <w:rFonts w:ascii="Arial" w:hAnsi="Arial" w:cs="Arial"/>
          <w:lang w:val="en-US"/>
        </w:rPr>
        <w:t xml:space="preserve"> and </w:t>
      </w:r>
      <w:r w:rsidRPr="001B5E01">
        <w:rPr>
          <w:rFonts w:ascii="Arial" w:hAnsi="Arial" w:cs="Arial"/>
          <w:lang w:val="en-US"/>
        </w:rPr>
        <w:t>6.9</w:t>
      </w:r>
      <w:r>
        <w:rPr>
          <w:rFonts w:ascii="Arial" w:hAnsi="Arial" w:cs="Arial" w:hint="eastAsia"/>
          <w:lang w:val="en-US" w:eastAsia="zh-TW"/>
        </w:rPr>
        <w:t>4</w:t>
      </w:r>
      <w:r w:rsidRPr="008A7EAE">
        <w:rPr>
          <w:rFonts w:ascii="Arial" w:hAnsi="Arial" w:cs="Arial"/>
          <w:lang w:val="en-US"/>
        </w:rPr>
        <w:t xml:space="preserve">, respectively; Chapter 10 of the Consultation Paper, at </w:t>
      </w:r>
      <w:r w:rsidRPr="001B5E01">
        <w:rPr>
          <w:rFonts w:ascii="Arial" w:hAnsi="Arial" w:cs="Arial"/>
          <w:lang w:val="en-US"/>
        </w:rPr>
        <w:t>290 to 292</w:t>
      </w:r>
      <w:r w:rsidRPr="008A7EAE">
        <w:rPr>
          <w:rFonts w:ascii="Arial" w:hAnsi="Arial" w:cs="Arial"/>
          <w:lang w:val="en-US"/>
        </w:rPr>
        <w:t xml:space="preserve">; and Annex to this Executive Summary, at </w:t>
      </w:r>
      <w:r>
        <w:rPr>
          <w:rFonts w:ascii="Arial" w:hAnsi="Arial" w:cs="Arial" w:hint="eastAsia"/>
          <w:lang w:val="en-US" w:eastAsia="zh-TW"/>
        </w:rPr>
        <w:t>29</w:t>
      </w:r>
      <w:r w:rsidRPr="001B5E01">
        <w:rPr>
          <w:rFonts w:ascii="Arial" w:hAnsi="Arial" w:cs="Arial"/>
          <w:lang w:val="en-US"/>
        </w:rPr>
        <w:t xml:space="preserve"> to </w:t>
      </w:r>
      <w:r>
        <w:rPr>
          <w:rFonts w:ascii="Arial" w:hAnsi="Arial" w:cs="Arial" w:hint="eastAsia"/>
          <w:lang w:val="en-US" w:eastAsia="zh-TW"/>
        </w:rPr>
        <w:t>31</w:t>
      </w:r>
      <w:r w:rsidRPr="008A7EAE">
        <w:rPr>
          <w:rFonts w:ascii="Arial" w:hAnsi="Arial" w:cs="Arial"/>
          <w:lang w:val="en-US"/>
        </w:rPr>
        <w:t>.</w:t>
      </w:r>
    </w:p>
  </w:footnote>
  <w:footnote w:id="70">
    <w:p w:rsidR="00F17827" w:rsidRPr="008A7EAE" w:rsidRDefault="00F17827" w:rsidP="001910DE">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7 of the Consultation Paper, at paras </w:t>
      </w:r>
      <w:r w:rsidRPr="001B5E01">
        <w:rPr>
          <w:rFonts w:ascii="Arial" w:hAnsi="Arial" w:cs="Arial"/>
          <w:lang w:val="en-US"/>
        </w:rPr>
        <w:t>7.3 to 7.34</w:t>
      </w:r>
      <w:r w:rsidRPr="008A7EAE">
        <w:rPr>
          <w:rFonts w:ascii="Arial" w:hAnsi="Arial" w:cs="Arial"/>
          <w:lang w:val="en-US"/>
        </w:rPr>
        <w:t>.</w:t>
      </w:r>
    </w:p>
  </w:footnote>
  <w:footnote w:id="71">
    <w:p w:rsidR="00F17827" w:rsidRPr="008A7EAE" w:rsidRDefault="00F17827" w:rsidP="00890BB7">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7 of the Consultation Paper, at paras </w:t>
      </w:r>
      <w:r w:rsidRPr="001B5E01">
        <w:rPr>
          <w:rFonts w:ascii="Arial" w:hAnsi="Arial" w:cs="Arial"/>
          <w:lang w:val="en-US"/>
        </w:rPr>
        <w:t>7.17 to 7.34</w:t>
      </w:r>
      <w:r w:rsidRPr="008A7EAE">
        <w:rPr>
          <w:rFonts w:ascii="Arial" w:hAnsi="Arial" w:cs="Arial"/>
          <w:lang w:val="en-US"/>
        </w:rPr>
        <w:t>.</w:t>
      </w:r>
    </w:p>
  </w:footnote>
  <w:footnote w:id="72">
    <w:p w:rsidR="00F17827" w:rsidRPr="00031DFA" w:rsidRDefault="00F17827" w:rsidP="00891000">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7 of the Consultation Paper, at paras </w:t>
      </w:r>
      <w:r w:rsidRPr="001B5E01">
        <w:rPr>
          <w:rFonts w:ascii="Arial" w:hAnsi="Arial" w:cs="Arial"/>
          <w:lang w:val="en-US"/>
        </w:rPr>
        <w:t>7.35 to 7.45</w:t>
      </w:r>
      <w:r w:rsidRPr="008A7EAE">
        <w:rPr>
          <w:rFonts w:ascii="Arial" w:hAnsi="Arial" w:cs="Arial"/>
          <w:lang w:val="en-US"/>
        </w:rPr>
        <w:t>.</w:t>
      </w:r>
    </w:p>
  </w:footnote>
  <w:footnote w:id="73">
    <w:p w:rsidR="00F17827" w:rsidRPr="008A7EAE" w:rsidRDefault="00F17827" w:rsidP="00891000">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 xml:space="preserve">See Chapter 7 of the Consultation Paper, at paras </w:t>
      </w:r>
      <w:r w:rsidRPr="001B5E01">
        <w:rPr>
          <w:rFonts w:ascii="Arial" w:hAnsi="Arial" w:cs="Arial"/>
          <w:lang w:val="en-US"/>
        </w:rPr>
        <w:t>7.46 to 7.63</w:t>
      </w:r>
      <w:r w:rsidRPr="008A7EAE">
        <w:rPr>
          <w:rFonts w:ascii="Arial" w:hAnsi="Arial" w:cs="Arial"/>
          <w:lang w:val="en-US"/>
        </w:rPr>
        <w:t>.</w:t>
      </w:r>
    </w:p>
  </w:footnote>
  <w:footnote w:id="74">
    <w:p w:rsidR="00F17827" w:rsidRPr="00031DFA" w:rsidRDefault="00F17827" w:rsidP="004D439A">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7 of the Consultation Paper, at paras </w:t>
      </w:r>
      <w:r w:rsidRPr="001B5E01">
        <w:rPr>
          <w:rFonts w:ascii="Arial" w:hAnsi="Arial" w:cs="Arial"/>
          <w:lang w:val="en-US"/>
        </w:rPr>
        <w:t>7.64 to 7.73</w:t>
      </w:r>
      <w:r w:rsidRPr="008A7EAE">
        <w:rPr>
          <w:rFonts w:ascii="Arial" w:hAnsi="Arial" w:cs="Arial"/>
          <w:lang w:val="en-US"/>
        </w:rPr>
        <w:t>.</w:t>
      </w:r>
    </w:p>
  </w:footnote>
  <w:footnote w:id="75">
    <w:p w:rsidR="00F17827" w:rsidRPr="008A7EAE" w:rsidRDefault="00F17827" w:rsidP="00251B7E">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sidRPr="008A7EAE">
        <w:rPr>
          <w:rFonts w:ascii="Arial" w:hAnsi="Arial" w:cs="Arial"/>
          <w:lang w:val="en-US"/>
        </w:rPr>
        <w:t xml:space="preserve">See Chapter 7 of the Consultation Paper, at paras </w:t>
      </w:r>
      <w:r w:rsidRPr="001B5E01">
        <w:rPr>
          <w:rFonts w:ascii="Arial" w:hAnsi="Arial" w:cs="Arial"/>
          <w:lang w:val="en-US"/>
        </w:rPr>
        <w:t>7.74 to 7.87</w:t>
      </w:r>
      <w:r w:rsidRPr="008A7EAE">
        <w:rPr>
          <w:rFonts w:ascii="Arial" w:hAnsi="Arial" w:cs="Arial"/>
          <w:lang w:val="en-US"/>
        </w:rPr>
        <w:t>.</w:t>
      </w:r>
    </w:p>
  </w:footnote>
  <w:footnote w:id="76">
    <w:p w:rsidR="00F17827" w:rsidRPr="008A7EAE" w:rsidRDefault="00F17827" w:rsidP="00695529">
      <w:pPr>
        <w:pStyle w:val="FootnoteText"/>
        <w:ind w:left="709" w:hanging="709"/>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7: see Chapter 7 of the Consultation Paper, following para </w:t>
      </w:r>
      <w:r w:rsidRPr="001B5E01">
        <w:rPr>
          <w:rFonts w:ascii="Arial" w:hAnsi="Arial" w:cs="Arial"/>
          <w:lang w:val="en-US"/>
        </w:rPr>
        <w:t>7.34</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47</w:t>
      </w:r>
      <w:r w:rsidRPr="008A7EAE">
        <w:rPr>
          <w:rFonts w:ascii="Arial" w:hAnsi="Arial" w:cs="Arial"/>
          <w:lang w:val="en-US"/>
        </w:rPr>
        <w:t xml:space="preserve">; and Annex to this Executive Summary, at </w:t>
      </w:r>
      <w:r w:rsidRPr="001B5E01">
        <w:rPr>
          <w:rFonts w:ascii="Arial" w:hAnsi="Arial" w:cs="Arial"/>
          <w:lang w:val="en-US"/>
        </w:rPr>
        <w:t>3</w:t>
      </w:r>
      <w:r>
        <w:rPr>
          <w:rFonts w:ascii="Arial" w:hAnsi="Arial" w:cs="Arial" w:hint="eastAsia"/>
          <w:lang w:val="en-US" w:eastAsia="zh-TW"/>
        </w:rPr>
        <w:t>1</w:t>
      </w:r>
      <w:r w:rsidRPr="008A7EAE">
        <w:rPr>
          <w:rFonts w:ascii="Arial" w:hAnsi="Arial" w:cs="Arial"/>
          <w:lang w:val="en-US"/>
        </w:rPr>
        <w:t>.</w:t>
      </w:r>
    </w:p>
  </w:footnote>
  <w:footnote w:id="77">
    <w:p w:rsidR="00F17827" w:rsidRPr="008A7EAE" w:rsidRDefault="00F17827" w:rsidP="00A65D63">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8: see Chapter 7 of the Consultation Paper, following para </w:t>
      </w:r>
      <w:r w:rsidRPr="001B5E01">
        <w:rPr>
          <w:rFonts w:ascii="Arial" w:hAnsi="Arial" w:cs="Arial"/>
          <w:lang w:val="en-US"/>
        </w:rPr>
        <w:t>7.45</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48</w:t>
      </w:r>
      <w:r w:rsidRPr="008A7EAE">
        <w:rPr>
          <w:rFonts w:ascii="Arial" w:hAnsi="Arial" w:cs="Arial"/>
          <w:lang w:val="en-US"/>
        </w:rPr>
        <w:t xml:space="preserve">; and Annex to this Executive Summary, at </w:t>
      </w:r>
      <w:r w:rsidRPr="001B5E01">
        <w:rPr>
          <w:rFonts w:ascii="Arial" w:hAnsi="Arial" w:cs="Arial"/>
          <w:lang w:val="en-US"/>
        </w:rPr>
        <w:t>3</w:t>
      </w:r>
      <w:r>
        <w:rPr>
          <w:rFonts w:ascii="Arial" w:hAnsi="Arial" w:cs="Arial" w:hint="eastAsia"/>
          <w:lang w:val="en-US" w:eastAsia="zh-TW"/>
        </w:rPr>
        <w:t>1</w:t>
      </w:r>
      <w:r w:rsidRPr="008A7EAE">
        <w:rPr>
          <w:rFonts w:ascii="Arial" w:hAnsi="Arial" w:cs="Arial"/>
          <w:lang w:val="en-US"/>
        </w:rPr>
        <w:t>.</w:t>
      </w:r>
    </w:p>
  </w:footnote>
  <w:footnote w:id="78">
    <w:p w:rsidR="00F17827" w:rsidRPr="008A7EAE" w:rsidRDefault="00F17827" w:rsidP="00A65D63">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9: see Chapter 7 of the Consultation Paper, following para </w:t>
      </w:r>
      <w:r w:rsidRPr="001B5E01">
        <w:rPr>
          <w:rFonts w:ascii="Arial" w:hAnsi="Arial" w:cs="Arial"/>
          <w:lang w:val="en-US"/>
        </w:rPr>
        <w:t>7.63</w:t>
      </w:r>
      <w:r w:rsidRPr="008A7EAE">
        <w:rPr>
          <w:rFonts w:ascii="Arial" w:hAnsi="Arial" w:cs="Arial"/>
          <w:lang w:val="en-US"/>
        </w:rPr>
        <w:t xml:space="preserve">; Chapter 10 of the Consultation Paper, at </w:t>
      </w:r>
      <w:r w:rsidRPr="001B5E01">
        <w:rPr>
          <w:rFonts w:ascii="Arial" w:hAnsi="Arial" w:cs="Arial"/>
          <w:lang w:val="en-US"/>
        </w:rPr>
        <w:t>2</w:t>
      </w:r>
      <w:r>
        <w:rPr>
          <w:rFonts w:ascii="Arial" w:hAnsi="Arial" w:cs="Arial" w:hint="eastAsia"/>
          <w:lang w:val="en-US" w:eastAsia="zh-TW"/>
        </w:rPr>
        <w:t>48</w:t>
      </w:r>
      <w:r w:rsidRPr="008A7EAE">
        <w:rPr>
          <w:rFonts w:ascii="Arial" w:hAnsi="Arial" w:cs="Arial"/>
          <w:lang w:val="en-US"/>
        </w:rPr>
        <w:t xml:space="preserve">; and Annex to this Executive Summary, at </w:t>
      </w:r>
      <w:r w:rsidRPr="001B5E01">
        <w:rPr>
          <w:rFonts w:ascii="Arial" w:hAnsi="Arial" w:cs="Arial"/>
          <w:lang w:val="en-US"/>
        </w:rPr>
        <w:t>31</w:t>
      </w:r>
      <w:r w:rsidRPr="008A7EAE">
        <w:rPr>
          <w:rFonts w:ascii="Arial" w:hAnsi="Arial" w:cs="Arial"/>
          <w:lang w:val="en-US"/>
        </w:rPr>
        <w:t>.</w:t>
      </w:r>
    </w:p>
  </w:footnote>
  <w:footnote w:id="79">
    <w:p w:rsidR="00F17827" w:rsidRPr="008A7EAE" w:rsidRDefault="00F17827" w:rsidP="00695529">
      <w:pPr>
        <w:pStyle w:val="FootnoteText"/>
        <w:ind w:left="709" w:hanging="709"/>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w:t>
      </w:r>
      <w:r w:rsidR="0017089E" w:rsidRPr="008A7EAE">
        <w:rPr>
          <w:rFonts w:ascii="Arial" w:hAnsi="Arial" w:cs="Arial"/>
          <w:lang w:val="en-US"/>
        </w:rPr>
        <w:t>1</w:t>
      </w:r>
      <w:r w:rsidR="0017089E">
        <w:rPr>
          <w:rFonts w:ascii="Arial" w:hAnsi="Arial" w:cs="Arial" w:hint="eastAsia"/>
          <w:lang w:val="en-US" w:eastAsia="zh-TW"/>
        </w:rPr>
        <w:t>0</w:t>
      </w:r>
      <w:r w:rsidRPr="008A7EAE">
        <w:rPr>
          <w:rFonts w:ascii="Arial" w:hAnsi="Arial" w:cs="Arial"/>
          <w:lang w:val="en-US"/>
        </w:rPr>
        <w:t xml:space="preserve">: see Chapter 7 of the Consultation Paper, following para </w:t>
      </w:r>
      <w:r w:rsidRPr="001B5E01">
        <w:rPr>
          <w:rFonts w:ascii="Arial" w:hAnsi="Arial" w:cs="Arial"/>
          <w:lang w:val="en-US"/>
        </w:rPr>
        <w:t>7.</w:t>
      </w:r>
      <w:r w:rsidR="0017089E">
        <w:rPr>
          <w:rFonts w:ascii="Arial" w:hAnsi="Arial" w:cs="Arial" w:hint="eastAsia"/>
          <w:lang w:val="en-US" w:eastAsia="zh-TW"/>
        </w:rPr>
        <w:t>73</w:t>
      </w:r>
      <w:r w:rsidRPr="008A7EAE">
        <w:rPr>
          <w:rFonts w:ascii="Arial" w:hAnsi="Arial" w:cs="Arial"/>
          <w:lang w:val="en-US"/>
        </w:rPr>
        <w:t xml:space="preserve">; Chapter 10 of the Consultation Paper, at </w:t>
      </w:r>
      <w:r w:rsidR="0017089E" w:rsidRPr="001B5E01">
        <w:rPr>
          <w:rFonts w:ascii="Arial" w:hAnsi="Arial" w:cs="Arial"/>
          <w:lang w:val="en-US"/>
        </w:rPr>
        <w:t>2</w:t>
      </w:r>
      <w:r w:rsidR="0017089E">
        <w:rPr>
          <w:rFonts w:ascii="Arial" w:hAnsi="Arial" w:cs="Arial" w:hint="eastAsia"/>
          <w:lang w:val="en-US" w:eastAsia="zh-TW"/>
        </w:rPr>
        <w:t>49</w:t>
      </w:r>
      <w:r w:rsidRPr="008A7EAE">
        <w:rPr>
          <w:rFonts w:ascii="Arial" w:hAnsi="Arial" w:cs="Arial"/>
          <w:lang w:val="en-US"/>
        </w:rPr>
        <w:t xml:space="preserve">; and Annex to this Executive Summary, at </w:t>
      </w:r>
      <w:r w:rsidRPr="001B5E01">
        <w:rPr>
          <w:rFonts w:ascii="Arial" w:hAnsi="Arial" w:cs="Arial"/>
          <w:lang w:val="en-US"/>
        </w:rPr>
        <w:t>32</w:t>
      </w:r>
      <w:r w:rsidRPr="008A7EAE">
        <w:rPr>
          <w:rFonts w:ascii="Arial" w:hAnsi="Arial" w:cs="Arial"/>
          <w:lang w:val="en-US"/>
        </w:rPr>
        <w:t>.</w:t>
      </w:r>
    </w:p>
  </w:footnote>
  <w:footnote w:id="80">
    <w:p w:rsidR="00F17827" w:rsidRPr="00235FD2" w:rsidRDefault="00F17827" w:rsidP="00A05171">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11: see Chapter 7 of the Consultation Paper, following para </w:t>
      </w:r>
      <w:r w:rsidRPr="001B5E01">
        <w:rPr>
          <w:rFonts w:ascii="Arial" w:hAnsi="Arial" w:cs="Arial"/>
          <w:lang w:val="en-US"/>
        </w:rPr>
        <w:t>7.87</w:t>
      </w:r>
      <w:r w:rsidRPr="008A7EAE">
        <w:rPr>
          <w:rFonts w:ascii="Arial" w:hAnsi="Arial" w:cs="Arial"/>
          <w:lang w:val="en-US"/>
        </w:rPr>
        <w:t xml:space="preserve">; Chapter 10 of the Consultation Paper, at </w:t>
      </w:r>
      <w:r w:rsidRPr="001B5E01">
        <w:rPr>
          <w:rFonts w:ascii="Arial" w:hAnsi="Arial" w:cs="Arial"/>
          <w:lang w:val="en-US"/>
        </w:rPr>
        <w:t>2</w:t>
      </w:r>
      <w:r w:rsidR="0017089E">
        <w:rPr>
          <w:rFonts w:ascii="Arial" w:hAnsi="Arial" w:cs="Arial" w:hint="eastAsia"/>
          <w:lang w:val="en-US" w:eastAsia="zh-TW"/>
        </w:rPr>
        <w:t>49</w:t>
      </w:r>
      <w:r w:rsidRPr="008A7EAE">
        <w:rPr>
          <w:rFonts w:ascii="Arial" w:hAnsi="Arial" w:cs="Arial"/>
          <w:lang w:val="en-US"/>
        </w:rPr>
        <w:t xml:space="preserve">; and Annex to this Executive Summary, at </w:t>
      </w:r>
      <w:r w:rsidRPr="001B5E01">
        <w:rPr>
          <w:rFonts w:ascii="Arial" w:hAnsi="Arial" w:cs="Arial"/>
          <w:lang w:val="en-US"/>
        </w:rPr>
        <w:t>3</w:t>
      </w:r>
      <w:r w:rsidR="0017089E">
        <w:rPr>
          <w:rFonts w:ascii="Arial" w:hAnsi="Arial" w:cs="Arial" w:hint="eastAsia"/>
          <w:lang w:val="en-US" w:eastAsia="zh-TW"/>
        </w:rPr>
        <w:t>3</w:t>
      </w:r>
      <w:r w:rsidRPr="008A7EAE">
        <w:rPr>
          <w:rFonts w:ascii="Arial" w:hAnsi="Arial" w:cs="Arial"/>
          <w:lang w:val="en-US"/>
        </w:rPr>
        <w:t>.</w:t>
      </w:r>
    </w:p>
  </w:footnote>
  <w:footnote w:id="81">
    <w:p w:rsidR="00F17827" w:rsidRPr="008A7EAE" w:rsidRDefault="00F17827" w:rsidP="00AD20BC">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12: see Chapter 7 of the Consultation Paper, following para </w:t>
      </w:r>
      <w:r w:rsidRPr="001B5E01">
        <w:rPr>
          <w:rFonts w:ascii="Arial" w:hAnsi="Arial" w:cs="Arial"/>
          <w:lang w:val="en-US"/>
        </w:rPr>
        <w:t>7.</w:t>
      </w:r>
      <w:r w:rsidR="0017089E" w:rsidRPr="001B5E01">
        <w:rPr>
          <w:rFonts w:ascii="Arial" w:hAnsi="Arial" w:cs="Arial"/>
          <w:lang w:val="en-US"/>
        </w:rPr>
        <w:t>8</w:t>
      </w:r>
      <w:r w:rsidR="0017089E">
        <w:rPr>
          <w:rFonts w:ascii="Arial" w:hAnsi="Arial" w:cs="Arial" w:hint="eastAsia"/>
          <w:lang w:val="en-US" w:eastAsia="zh-TW"/>
        </w:rPr>
        <w:t>8</w:t>
      </w:r>
      <w:r w:rsidRPr="008A7EAE">
        <w:rPr>
          <w:rFonts w:ascii="Arial" w:hAnsi="Arial" w:cs="Arial"/>
          <w:lang w:val="en-US"/>
        </w:rPr>
        <w:t xml:space="preserve">; Chapter 10 of the Consultation Paper, at </w:t>
      </w:r>
      <w:r w:rsidR="0017089E" w:rsidRPr="001B5E01">
        <w:rPr>
          <w:rFonts w:ascii="Arial" w:hAnsi="Arial" w:cs="Arial"/>
          <w:lang w:val="en-US"/>
        </w:rPr>
        <w:t>2</w:t>
      </w:r>
      <w:r w:rsidR="0017089E">
        <w:rPr>
          <w:rFonts w:ascii="Arial" w:hAnsi="Arial" w:cs="Arial" w:hint="eastAsia"/>
          <w:lang w:val="en-US" w:eastAsia="zh-TW"/>
        </w:rPr>
        <w:t>50</w:t>
      </w:r>
      <w:r w:rsidRPr="008A7EAE">
        <w:rPr>
          <w:rFonts w:ascii="Arial" w:hAnsi="Arial" w:cs="Arial"/>
          <w:lang w:val="en-US"/>
        </w:rPr>
        <w:t xml:space="preserve">; and Annex to this Executive Summary, at </w:t>
      </w:r>
      <w:r w:rsidR="0017089E" w:rsidRPr="001B5E01">
        <w:rPr>
          <w:rFonts w:ascii="Arial" w:hAnsi="Arial" w:cs="Arial"/>
          <w:lang w:val="en-US"/>
        </w:rPr>
        <w:t>3</w:t>
      </w:r>
      <w:r w:rsidR="0017089E">
        <w:rPr>
          <w:rFonts w:ascii="Arial" w:hAnsi="Arial" w:cs="Arial" w:hint="eastAsia"/>
          <w:lang w:val="en-US" w:eastAsia="zh-TW"/>
        </w:rPr>
        <w:t>4</w:t>
      </w:r>
      <w:r w:rsidRPr="008A7EAE">
        <w:rPr>
          <w:rFonts w:ascii="Arial" w:hAnsi="Arial" w:cs="Arial"/>
          <w:lang w:val="en-US"/>
        </w:rPr>
        <w:t>.</w:t>
      </w:r>
    </w:p>
  </w:footnote>
  <w:footnote w:id="82">
    <w:p w:rsidR="00F17827" w:rsidRPr="008A7EAE" w:rsidRDefault="00F17827" w:rsidP="0092127D">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See Issues for Consultation 7 to 12.  See Chapter 7 of the Consultation Paper, following paras </w:t>
      </w:r>
      <w:r w:rsidRPr="001B5E01">
        <w:rPr>
          <w:rFonts w:ascii="Arial" w:hAnsi="Arial" w:cs="Arial"/>
          <w:lang w:val="en-US"/>
        </w:rPr>
        <w:t>7.34</w:t>
      </w:r>
      <w:r w:rsidRPr="008A7EAE">
        <w:rPr>
          <w:rFonts w:ascii="Arial" w:hAnsi="Arial" w:cs="Arial"/>
          <w:lang w:val="en-US"/>
        </w:rPr>
        <w:t xml:space="preserve">, </w:t>
      </w:r>
      <w:r w:rsidRPr="001B5E01">
        <w:rPr>
          <w:rFonts w:ascii="Arial" w:hAnsi="Arial" w:cs="Arial"/>
          <w:lang w:val="en-US"/>
        </w:rPr>
        <w:t>7.45</w:t>
      </w:r>
      <w:r w:rsidRPr="008A7EAE">
        <w:rPr>
          <w:rFonts w:ascii="Arial" w:hAnsi="Arial" w:cs="Arial"/>
          <w:lang w:val="en-US"/>
        </w:rPr>
        <w:t xml:space="preserve">, </w:t>
      </w:r>
      <w:r w:rsidRPr="001B5E01">
        <w:rPr>
          <w:rFonts w:ascii="Arial" w:hAnsi="Arial" w:cs="Arial"/>
          <w:lang w:val="en-US"/>
        </w:rPr>
        <w:t>7.63</w:t>
      </w:r>
      <w:r w:rsidRPr="008A7EAE">
        <w:rPr>
          <w:rFonts w:ascii="Arial" w:hAnsi="Arial" w:cs="Arial"/>
          <w:lang w:val="en-US"/>
        </w:rPr>
        <w:t xml:space="preserve">, </w:t>
      </w:r>
      <w:r w:rsidRPr="001B5E01">
        <w:rPr>
          <w:rFonts w:ascii="Arial" w:hAnsi="Arial" w:cs="Arial"/>
          <w:lang w:val="en-US"/>
        </w:rPr>
        <w:t>7.73</w:t>
      </w:r>
      <w:r w:rsidR="0017089E">
        <w:rPr>
          <w:rFonts w:ascii="Arial" w:hAnsi="Arial" w:cs="Arial" w:hint="eastAsia"/>
          <w:lang w:val="en-US" w:eastAsia="zh-TW"/>
        </w:rPr>
        <w:t xml:space="preserve">, </w:t>
      </w:r>
      <w:r w:rsidRPr="001B5E01">
        <w:rPr>
          <w:rFonts w:ascii="Arial" w:hAnsi="Arial" w:cs="Arial"/>
          <w:lang w:val="en-US"/>
        </w:rPr>
        <w:t>7.87</w:t>
      </w:r>
      <w:r w:rsidR="0017089E">
        <w:rPr>
          <w:rFonts w:ascii="Arial" w:hAnsi="Arial" w:cs="Arial" w:hint="eastAsia"/>
          <w:lang w:val="en-US" w:eastAsia="zh-TW"/>
        </w:rPr>
        <w:t xml:space="preserve"> and 7.88</w:t>
      </w:r>
      <w:r w:rsidRPr="008A7EAE">
        <w:rPr>
          <w:rFonts w:ascii="Arial" w:hAnsi="Arial" w:cs="Arial"/>
          <w:lang w:val="en-US"/>
        </w:rPr>
        <w:t xml:space="preserve">, respectively; Chapter 10 of the Consultation Paper, at </w:t>
      </w:r>
      <w:r w:rsidRPr="001B5E01">
        <w:rPr>
          <w:rFonts w:ascii="Arial" w:hAnsi="Arial" w:cs="Arial"/>
          <w:lang w:val="en-US"/>
        </w:rPr>
        <w:t>292 to 295</w:t>
      </w:r>
      <w:r w:rsidRPr="008A7EAE">
        <w:rPr>
          <w:rFonts w:ascii="Arial" w:hAnsi="Arial" w:cs="Arial"/>
          <w:lang w:val="en-US"/>
        </w:rPr>
        <w:t xml:space="preserve">; and Annex to this Executive Summary, at </w:t>
      </w:r>
      <w:r w:rsidR="0017089E">
        <w:rPr>
          <w:rFonts w:ascii="Arial" w:hAnsi="Arial" w:cs="Arial" w:hint="eastAsia"/>
          <w:lang w:val="en-US" w:eastAsia="zh-TW"/>
        </w:rPr>
        <w:t>31</w:t>
      </w:r>
      <w:r w:rsidR="0017089E" w:rsidRPr="001B5E01">
        <w:rPr>
          <w:rFonts w:ascii="Arial" w:hAnsi="Arial" w:cs="Arial"/>
          <w:lang w:val="en-US"/>
        </w:rPr>
        <w:t xml:space="preserve"> </w:t>
      </w:r>
      <w:r w:rsidRPr="001B5E01">
        <w:rPr>
          <w:rFonts w:ascii="Arial" w:hAnsi="Arial" w:cs="Arial"/>
          <w:lang w:val="en-US"/>
        </w:rPr>
        <w:t xml:space="preserve">to </w:t>
      </w:r>
      <w:r w:rsidR="0017089E" w:rsidRPr="001B5E01">
        <w:rPr>
          <w:rFonts w:ascii="Arial" w:hAnsi="Arial" w:cs="Arial"/>
          <w:lang w:val="en-US"/>
        </w:rPr>
        <w:t>3</w:t>
      </w:r>
      <w:r w:rsidR="0017089E">
        <w:rPr>
          <w:rFonts w:ascii="Arial" w:hAnsi="Arial" w:cs="Arial" w:hint="eastAsia"/>
          <w:lang w:val="en-US" w:eastAsia="zh-TW"/>
        </w:rPr>
        <w:t>4</w:t>
      </w:r>
      <w:r w:rsidRPr="008A7EAE">
        <w:rPr>
          <w:rFonts w:ascii="Arial" w:hAnsi="Arial" w:cs="Arial"/>
          <w:lang w:val="en-US"/>
        </w:rPr>
        <w:t>.</w:t>
      </w:r>
    </w:p>
  </w:footnote>
  <w:footnote w:id="83">
    <w:p w:rsidR="00F17827" w:rsidRPr="00031DFA" w:rsidRDefault="00F17827" w:rsidP="00F421C9">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8 of the Consultation Paper, at paras </w:t>
      </w:r>
      <w:r w:rsidRPr="001B5E01">
        <w:rPr>
          <w:rFonts w:ascii="Arial" w:hAnsi="Arial" w:cs="Arial"/>
          <w:lang w:val="en-US"/>
        </w:rPr>
        <w:t>8.5 to 8.10</w:t>
      </w:r>
      <w:r w:rsidRPr="008A7EAE">
        <w:rPr>
          <w:rFonts w:ascii="Arial" w:hAnsi="Arial" w:cs="Arial"/>
          <w:lang w:val="en-US"/>
        </w:rPr>
        <w:t>.</w:t>
      </w:r>
    </w:p>
  </w:footnote>
  <w:footnote w:id="84">
    <w:p w:rsidR="00F17827" w:rsidRPr="008A7EAE" w:rsidRDefault="00F17827" w:rsidP="00F421C9">
      <w:pPr>
        <w:pStyle w:val="FootnoteText"/>
        <w:ind w:left="710" w:hanging="710"/>
        <w:jc w:val="both"/>
        <w:rPr>
          <w:rFonts w:ascii="Arial" w:hAnsi="Arial" w:cs="Arial"/>
          <w:lang w:val="en-US"/>
        </w:rPr>
      </w:pPr>
      <w:r w:rsidRPr="00031DFA">
        <w:rPr>
          <w:rFonts w:ascii="Arial" w:hAnsi="Arial" w:cs="Arial"/>
        </w:rPr>
        <w:footnoteRef/>
      </w:r>
      <w:r w:rsidRPr="00031DFA">
        <w:rPr>
          <w:rFonts w:ascii="Arial" w:hAnsi="Arial" w:cs="Arial"/>
        </w:rPr>
        <w:t xml:space="preserve"> </w:t>
      </w:r>
      <w:r w:rsidRPr="00031DFA">
        <w:rPr>
          <w:rFonts w:ascii="Arial" w:hAnsi="Arial" w:cs="Arial"/>
        </w:rPr>
        <w:tab/>
      </w:r>
      <w:r>
        <w:rPr>
          <w:rFonts w:ascii="Arial" w:hAnsi="Arial" w:cs="Arial"/>
          <w:lang w:val="en-US"/>
        </w:rPr>
        <w:t>See Chapter 8 of the Consultation Paper, at p</w:t>
      </w:r>
      <w:r w:rsidRPr="008A7EAE">
        <w:rPr>
          <w:rFonts w:ascii="Arial" w:hAnsi="Arial" w:cs="Arial"/>
          <w:lang w:val="en-US"/>
        </w:rPr>
        <w:t xml:space="preserve">aras </w:t>
      </w:r>
      <w:r w:rsidRPr="001B5E01">
        <w:rPr>
          <w:rFonts w:ascii="Arial" w:hAnsi="Arial" w:cs="Arial"/>
          <w:lang w:val="en-US"/>
        </w:rPr>
        <w:t>8.11 to 8.16</w:t>
      </w:r>
      <w:r w:rsidRPr="008A7EAE">
        <w:rPr>
          <w:rFonts w:ascii="Arial" w:hAnsi="Arial" w:cs="Arial"/>
          <w:lang w:val="en-US"/>
        </w:rPr>
        <w:t>.</w:t>
      </w:r>
    </w:p>
  </w:footnote>
  <w:footnote w:id="85">
    <w:p w:rsidR="00F17827" w:rsidRPr="00031DFA" w:rsidRDefault="00F17827" w:rsidP="00F421C9">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8 of the Consultation Paper, at paras </w:t>
      </w:r>
      <w:r w:rsidRPr="001B5E01">
        <w:rPr>
          <w:rFonts w:ascii="Arial" w:hAnsi="Arial" w:cs="Arial"/>
          <w:lang w:val="en-US"/>
        </w:rPr>
        <w:t>8.17 to 8.20</w:t>
      </w:r>
      <w:r w:rsidRPr="008A7EAE">
        <w:rPr>
          <w:rFonts w:ascii="Arial" w:hAnsi="Arial" w:cs="Arial"/>
          <w:lang w:val="en-US"/>
        </w:rPr>
        <w:t>.</w:t>
      </w:r>
    </w:p>
  </w:footnote>
  <w:footnote w:id="86">
    <w:p w:rsidR="00F17827" w:rsidRPr="008A7EAE" w:rsidRDefault="00F17827" w:rsidP="00F421C9">
      <w:pPr>
        <w:pStyle w:val="FootnoteText"/>
        <w:ind w:left="710" w:hanging="710"/>
        <w:jc w:val="both"/>
        <w:rPr>
          <w:rFonts w:ascii="Arial" w:hAnsi="Arial" w:cs="Arial"/>
          <w:lang w:val="en-US"/>
        </w:rPr>
      </w:pPr>
      <w:r w:rsidRPr="008A7EAE">
        <w:rPr>
          <w:rFonts w:ascii="Arial" w:hAnsi="Arial" w:cs="Arial"/>
        </w:rPr>
        <w:footnoteRef/>
      </w:r>
      <w:r w:rsidRPr="008A7EAE">
        <w:rPr>
          <w:rFonts w:ascii="Arial" w:hAnsi="Arial" w:cs="Arial"/>
        </w:rPr>
        <w:t xml:space="preserve"> </w:t>
      </w:r>
      <w:r w:rsidRPr="008A7EAE">
        <w:rPr>
          <w:rFonts w:ascii="Arial" w:hAnsi="Arial" w:cs="Arial"/>
        </w:rPr>
        <w:tab/>
      </w:r>
      <w:r w:rsidRPr="008A7EAE">
        <w:rPr>
          <w:rFonts w:ascii="Arial" w:hAnsi="Arial" w:cs="Arial"/>
          <w:lang w:val="en-US"/>
        </w:rPr>
        <w:t xml:space="preserve">See Chapter 8 of the Consultation Paper, at paras </w:t>
      </w:r>
      <w:r w:rsidRPr="001B5E01">
        <w:rPr>
          <w:rFonts w:ascii="Arial" w:hAnsi="Arial" w:cs="Arial"/>
          <w:lang w:val="en-US"/>
        </w:rPr>
        <w:t>8.21 to 8.34</w:t>
      </w:r>
      <w:r w:rsidRPr="008A7EAE">
        <w:rPr>
          <w:rFonts w:ascii="Arial" w:hAnsi="Arial" w:cs="Arial"/>
          <w:lang w:val="en-US"/>
        </w:rPr>
        <w:t>.</w:t>
      </w:r>
    </w:p>
  </w:footnote>
  <w:footnote w:id="87">
    <w:p w:rsidR="00F17827" w:rsidRPr="008A7EAE" w:rsidRDefault="00F17827" w:rsidP="002D47EC">
      <w:pPr>
        <w:pStyle w:val="FootnoteText"/>
        <w:ind w:left="710" w:hanging="710"/>
        <w:jc w:val="both"/>
        <w:rPr>
          <w:rFonts w:ascii="Arial" w:hAnsi="Arial" w:cs="Arial"/>
          <w:lang w:val="en-US" w:eastAsia="zh-TW"/>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See Chapter 8 of the Consultation Paper, at paras</w:t>
      </w:r>
      <w:r w:rsidRPr="008A7EAE">
        <w:rPr>
          <w:rFonts w:ascii="Arial" w:hAnsi="Arial" w:cs="Arial"/>
          <w:color w:val="000000" w:themeColor="text1"/>
          <w:szCs w:val="24"/>
          <w:lang w:val="en-GB"/>
        </w:rPr>
        <w:t xml:space="preserve"> </w:t>
      </w:r>
      <w:r w:rsidRPr="001B5E01">
        <w:rPr>
          <w:rFonts w:ascii="Arial" w:hAnsi="Arial" w:cs="Arial"/>
          <w:color w:val="000000" w:themeColor="text1"/>
          <w:szCs w:val="24"/>
          <w:lang w:val="en-GB"/>
        </w:rPr>
        <w:t>8.26 to 8.34</w:t>
      </w:r>
      <w:r w:rsidRPr="008A7EAE">
        <w:rPr>
          <w:rFonts w:ascii="Arial" w:hAnsi="Arial" w:cs="Arial"/>
          <w:color w:val="000000" w:themeColor="text1"/>
          <w:szCs w:val="24"/>
          <w:lang w:val="en-GB" w:eastAsia="zh-TW"/>
        </w:rPr>
        <w:t>.</w:t>
      </w:r>
    </w:p>
  </w:footnote>
  <w:footnote w:id="88">
    <w:p w:rsidR="00F17827" w:rsidRPr="008A7EAE" w:rsidRDefault="00F17827" w:rsidP="00937228">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13: see Chapter 8 of the Consultation Paper, following para </w:t>
      </w:r>
      <w:r w:rsidRPr="001B5E01">
        <w:rPr>
          <w:rFonts w:ascii="Arial" w:hAnsi="Arial" w:cs="Arial"/>
          <w:lang w:val="en-US"/>
        </w:rPr>
        <w:t>8.10</w:t>
      </w:r>
      <w:r w:rsidRPr="008A7EAE">
        <w:rPr>
          <w:rFonts w:ascii="Arial" w:hAnsi="Arial" w:cs="Arial"/>
          <w:lang w:val="en-US"/>
        </w:rPr>
        <w:t xml:space="preserve">; Chapter 10 of the Consultation Paper, at </w:t>
      </w:r>
      <w:r w:rsidR="0017089E" w:rsidRPr="001B5E01">
        <w:rPr>
          <w:rFonts w:ascii="Arial" w:hAnsi="Arial" w:cs="Arial"/>
          <w:lang w:val="en-US"/>
        </w:rPr>
        <w:t>2</w:t>
      </w:r>
      <w:r w:rsidR="0017089E">
        <w:rPr>
          <w:rFonts w:ascii="Arial" w:hAnsi="Arial" w:cs="Arial" w:hint="eastAsia"/>
          <w:lang w:val="en-US" w:eastAsia="zh-TW"/>
        </w:rPr>
        <w:t>50</w:t>
      </w:r>
      <w:r w:rsidRPr="008A7EAE">
        <w:rPr>
          <w:rFonts w:ascii="Arial" w:hAnsi="Arial" w:cs="Arial"/>
          <w:lang w:val="en-US"/>
        </w:rPr>
        <w:t xml:space="preserve">; and Annex to this Executive Summary, at </w:t>
      </w:r>
      <w:r w:rsidRPr="001B5E01">
        <w:rPr>
          <w:rFonts w:ascii="Arial" w:hAnsi="Arial" w:cs="Arial"/>
          <w:lang w:val="en-US"/>
        </w:rPr>
        <w:t>34</w:t>
      </w:r>
      <w:r w:rsidRPr="008A7EAE">
        <w:rPr>
          <w:rFonts w:ascii="Arial" w:hAnsi="Arial" w:cs="Arial"/>
          <w:lang w:val="en-US"/>
        </w:rPr>
        <w:t>.</w:t>
      </w:r>
    </w:p>
  </w:footnote>
  <w:footnote w:id="89">
    <w:p w:rsidR="00F17827" w:rsidRPr="008A7EAE" w:rsidRDefault="00F17827" w:rsidP="00B07E94">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14: see Chapter 8 of the Consultation Paper, following para </w:t>
      </w:r>
      <w:r w:rsidRPr="001B5E01">
        <w:rPr>
          <w:rFonts w:ascii="Arial" w:hAnsi="Arial" w:cs="Arial"/>
          <w:lang w:val="en-US"/>
        </w:rPr>
        <w:t>8.16</w:t>
      </w:r>
      <w:r w:rsidRPr="008A7EAE">
        <w:rPr>
          <w:rFonts w:ascii="Arial" w:hAnsi="Arial" w:cs="Arial"/>
          <w:lang w:val="en-US"/>
        </w:rPr>
        <w:t xml:space="preserve">; Chapter 10 of the Consultation Paper, at </w:t>
      </w:r>
      <w:r w:rsidR="0017089E" w:rsidRPr="001B5E01">
        <w:rPr>
          <w:rFonts w:ascii="Arial" w:hAnsi="Arial" w:cs="Arial"/>
          <w:lang w:val="en-US"/>
        </w:rPr>
        <w:t>2</w:t>
      </w:r>
      <w:r w:rsidR="0017089E">
        <w:rPr>
          <w:rFonts w:ascii="Arial" w:hAnsi="Arial" w:cs="Arial" w:hint="eastAsia"/>
          <w:lang w:val="en-US" w:eastAsia="zh-TW"/>
        </w:rPr>
        <w:t>50</w:t>
      </w:r>
      <w:r w:rsidRPr="008A7EAE">
        <w:rPr>
          <w:rFonts w:ascii="Arial" w:hAnsi="Arial" w:cs="Arial"/>
          <w:lang w:val="en-US"/>
        </w:rPr>
        <w:t xml:space="preserve">; and Annex to this Executive Summary, at </w:t>
      </w:r>
      <w:r w:rsidRPr="001B5E01">
        <w:rPr>
          <w:rFonts w:ascii="Arial" w:hAnsi="Arial" w:cs="Arial"/>
          <w:lang w:val="en-US"/>
        </w:rPr>
        <w:t>34</w:t>
      </w:r>
      <w:r w:rsidRPr="008A7EAE">
        <w:rPr>
          <w:rFonts w:ascii="Arial" w:hAnsi="Arial" w:cs="Arial"/>
          <w:lang w:val="en-US"/>
        </w:rPr>
        <w:t>.</w:t>
      </w:r>
    </w:p>
  </w:footnote>
  <w:footnote w:id="90">
    <w:p w:rsidR="00F17827" w:rsidRPr="008A7EAE" w:rsidRDefault="00F17827" w:rsidP="00924791">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15: see Chapter 8 of the Consultation Paper, following para </w:t>
      </w:r>
      <w:r w:rsidRPr="001B5E01">
        <w:rPr>
          <w:rFonts w:ascii="Arial" w:hAnsi="Arial" w:cs="Arial"/>
          <w:lang w:val="en-US"/>
        </w:rPr>
        <w:t>8.20</w:t>
      </w:r>
      <w:r w:rsidRPr="008A7EAE">
        <w:rPr>
          <w:rFonts w:ascii="Arial" w:hAnsi="Arial" w:cs="Arial"/>
          <w:lang w:val="en-US"/>
        </w:rPr>
        <w:t xml:space="preserve">; Chapter 10 of the Consultation Paper, at </w:t>
      </w:r>
      <w:r w:rsidR="0017089E" w:rsidRPr="001B5E01">
        <w:rPr>
          <w:rFonts w:ascii="Arial" w:hAnsi="Arial" w:cs="Arial"/>
          <w:lang w:val="en-US"/>
        </w:rPr>
        <w:t>2</w:t>
      </w:r>
      <w:r w:rsidR="0017089E">
        <w:rPr>
          <w:rFonts w:ascii="Arial" w:hAnsi="Arial" w:cs="Arial" w:hint="eastAsia"/>
          <w:lang w:val="en-US" w:eastAsia="zh-TW"/>
        </w:rPr>
        <w:t>51</w:t>
      </w:r>
      <w:r w:rsidRPr="008A7EAE">
        <w:rPr>
          <w:rFonts w:ascii="Arial" w:hAnsi="Arial" w:cs="Arial"/>
          <w:lang w:val="en-US"/>
        </w:rPr>
        <w:t>; and Annex to this Executive</w:t>
      </w:r>
      <w:r>
        <w:rPr>
          <w:rFonts w:ascii="Arial" w:hAnsi="Arial" w:cs="Arial"/>
          <w:lang w:val="en-US"/>
        </w:rPr>
        <w:t xml:space="preserve"> </w:t>
      </w:r>
      <w:r w:rsidRPr="008A7EAE">
        <w:rPr>
          <w:rFonts w:ascii="Arial" w:hAnsi="Arial" w:cs="Arial"/>
          <w:lang w:val="en-US"/>
        </w:rPr>
        <w:t xml:space="preserve">Summary, at </w:t>
      </w:r>
      <w:r w:rsidRPr="001B5E01">
        <w:rPr>
          <w:rFonts w:ascii="Arial" w:hAnsi="Arial" w:cs="Arial"/>
          <w:lang w:val="en-US"/>
        </w:rPr>
        <w:t>35</w:t>
      </w:r>
      <w:r w:rsidRPr="008A7EAE">
        <w:rPr>
          <w:rFonts w:ascii="Arial" w:hAnsi="Arial" w:cs="Arial"/>
          <w:lang w:val="en-US"/>
        </w:rPr>
        <w:t>.</w:t>
      </w:r>
    </w:p>
  </w:footnote>
  <w:footnote w:id="91">
    <w:p w:rsidR="00F17827" w:rsidRPr="008A7EAE" w:rsidRDefault="00F17827" w:rsidP="00924791">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Issue for Consultation 16: see Chapter 8 of the Consultation Paper, following para </w:t>
      </w:r>
      <w:r w:rsidRPr="001B5E01">
        <w:rPr>
          <w:rFonts w:ascii="Arial" w:hAnsi="Arial" w:cs="Arial"/>
          <w:lang w:val="en-US"/>
        </w:rPr>
        <w:t>8.</w:t>
      </w:r>
      <w:r w:rsidR="0017089E" w:rsidRPr="001B5E01">
        <w:rPr>
          <w:rFonts w:ascii="Arial" w:hAnsi="Arial" w:cs="Arial"/>
          <w:lang w:val="en-US"/>
        </w:rPr>
        <w:t>3</w:t>
      </w:r>
      <w:r w:rsidR="0017089E">
        <w:rPr>
          <w:rFonts w:ascii="Arial" w:hAnsi="Arial" w:cs="Arial" w:hint="eastAsia"/>
          <w:lang w:val="en-US" w:eastAsia="zh-TW"/>
        </w:rPr>
        <w:t>5</w:t>
      </w:r>
      <w:r w:rsidRPr="008A7EAE">
        <w:rPr>
          <w:rFonts w:ascii="Arial" w:hAnsi="Arial" w:cs="Arial"/>
          <w:lang w:val="en-US"/>
        </w:rPr>
        <w:t xml:space="preserve">; Chapter 10 of the Consultation Paper, at </w:t>
      </w:r>
      <w:r w:rsidR="0017089E" w:rsidRPr="001B5E01">
        <w:rPr>
          <w:rFonts w:ascii="Arial" w:hAnsi="Arial" w:cs="Arial"/>
          <w:lang w:val="en-US"/>
        </w:rPr>
        <w:t>2</w:t>
      </w:r>
      <w:r w:rsidR="0017089E">
        <w:rPr>
          <w:rFonts w:ascii="Arial" w:hAnsi="Arial" w:cs="Arial" w:hint="eastAsia"/>
          <w:lang w:val="en-US" w:eastAsia="zh-TW"/>
        </w:rPr>
        <w:t>51</w:t>
      </w:r>
      <w:r w:rsidRPr="008A7EAE">
        <w:rPr>
          <w:rFonts w:ascii="Arial" w:hAnsi="Arial" w:cs="Arial"/>
          <w:lang w:val="en-US"/>
        </w:rPr>
        <w:t xml:space="preserve">; and Annex to this Executive Summary, at </w:t>
      </w:r>
      <w:r w:rsidRPr="001B5E01">
        <w:rPr>
          <w:rFonts w:ascii="Arial" w:hAnsi="Arial" w:cs="Arial"/>
          <w:lang w:val="en-US"/>
        </w:rPr>
        <w:t>35</w:t>
      </w:r>
      <w:r w:rsidRPr="008A7EAE">
        <w:rPr>
          <w:rFonts w:ascii="Arial" w:hAnsi="Arial" w:cs="Arial"/>
          <w:lang w:val="en-US"/>
        </w:rPr>
        <w:t>.</w:t>
      </w:r>
    </w:p>
  </w:footnote>
  <w:footnote w:id="92">
    <w:p w:rsidR="00F17827" w:rsidRPr="008A7EAE" w:rsidRDefault="00F17827" w:rsidP="00A65D63">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See Issues for Consultation 13 to 16.  See Chapter 8 of the Consultation Paper, following paras </w:t>
      </w:r>
      <w:r w:rsidRPr="001B5E01">
        <w:rPr>
          <w:rFonts w:ascii="Arial" w:hAnsi="Arial" w:cs="Arial"/>
          <w:lang w:val="en-US"/>
        </w:rPr>
        <w:t>8.10</w:t>
      </w:r>
      <w:r w:rsidRPr="008A7EAE">
        <w:rPr>
          <w:rFonts w:ascii="Arial" w:hAnsi="Arial" w:cs="Arial"/>
          <w:lang w:val="en-US"/>
        </w:rPr>
        <w:t xml:space="preserve">, </w:t>
      </w:r>
      <w:r w:rsidRPr="001B5E01">
        <w:rPr>
          <w:rFonts w:ascii="Arial" w:hAnsi="Arial" w:cs="Arial"/>
          <w:lang w:val="en-US"/>
        </w:rPr>
        <w:t>8.16</w:t>
      </w:r>
      <w:r w:rsidRPr="008A7EAE">
        <w:rPr>
          <w:rFonts w:ascii="Arial" w:hAnsi="Arial" w:cs="Arial"/>
          <w:lang w:val="en-US"/>
        </w:rPr>
        <w:t xml:space="preserve">, </w:t>
      </w:r>
      <w:r w:rsidRPr="001B5E01">
        <w:rPr>
          <w:rFonts w:ascii="Arial" w:hAnsi="Arial" w:cs="Arial"/>
          <w:lang w:val="en-US"/>
        </w:rPr>
        <w:t>8.20</w:t>
      </w:r>
      <w:r w:rsidRPr="008A7EAE">
        <w:rPr>
          <w:rFonts w:ascii="Arial" w:hAnsi="Arial" w:cs="Arial"/>
          <w:lang w:val="en-US"/>
        </w:rPr>
        <w:t xml:space="preserve"> and </w:t>
      </w:r>
      <w:r w:rsidRPr="001B5E01">
        <w:rPr>
          <w:rFonts w:ascii="Arial" w:hAnsi="Arial" w:cs="Arial"/>
          <w:lang w:val="en-US"/>
        </w:rPr>
        <w:t>8.</w:t>
      </w:r>
      <w:r w:rsidR="0017089E" w:rsidRPr="001B5E01">
        <w:rPr>
          <w:rFonts w:ascii="Arial" w:hAnsi="Arial" w:cs="Arial"/>
          <w:lang w:val="en-US"/>
        </w:rPr>
        <w:t>3</w:t>
      </w:r>
      <w:r w:rsidR="0017089E">
        <w:rPr>
          <w:rFonts w:ascii="Arial" w:hAnsi="Arial" w:cs="Arial" w:hint="eastAsia"/>
          <w:lang w:val="en-US" w:eastAsia="zh-TW"/>
        </w:rPr>
        <w:t>5</w:t>
      </w:r>
      <w:r w:rsidRPr="008A7EAE">
        <w:rPr>
          <w:rFonts w:ascii="Arial" w:hAnsi="Arial" w:cs="Arial"/>
          <w:lang w:val="en-US"/>
        </w:rPr>
        <w:t xml:space="preserve">, respectively; Chapter 10 of the Consultation Paper, at </w:t>
      </w:r>
      <w:r w:rsidRPr="001B5E01">
        <w:rPr>
          <w:rFonts w:ascii="Arial" w:hAnsi="Arial" w:cs="Arial"/>
          <w:lang w:val="en-US"/>
        </w:rPr>
        <w:t>295 to 296</w:t>
      </w:r>
      <w:r w:rsidRPr="008A7EAE">
        <w:rPr>
          <w:rFonts w:ascii="Arial" w:hAnsi="Arial" w:cs="Arial"/>
          <w:lang w:val="en-US"/>
        </w:rPr>
        <w:t xml:space="preserve">; and Annex to this Executive Summary, at </w:t>
      </w:r>
      <w:r w:rsidRPr="001B5E01">
        <w:rPr>
          <w:rFonts w:ascii="Arial" w:hAnsi="Arial" w:cs="Arial"/>
          <w:lang w:val="en-US"/>
        </w:rPr>
        <w:t>34 to 35</w:t>
      </w:r>
      <w:r w:rsidRPr="008A7EAE">
        <w:rPr>
          <w:rFonts w:ascii="Arial" w:hAnsi="Arial" w:cs="Arial"/>
          <w:lang w:val="en-US"/>
        </w:rPr>
        <w:t>.</w:t>
      </w:r>
    </w:p>
  </w:footnote>
  <w:footnote w:id="93">
    <w:p w:rsidR="00F17827" w:rsidRPr="00235FD2" w:rsidRDefault="00F17827" w:rsidP="00B35936">
      <w:pPr>
        <w:pStyle w:val="FootnoteText"/>
        <w:ind w:left="710" w:hanging="710"/>
        <w:jc w:val="both"/>
        <w:rPr>
          <w:rFonts w:ascii="Arial" w:hAnsi="Arial" w:cs="Arial"/>
          <w:lang w:val="en-US"/>
        </w:rPr>
      </w:pPr>
      <w:r w:rsidRPr="008A7EAE">
        <w:rPr>
          <w:rFonts w:ascii="Arial" w:hAnsi="Arial" w:cs="Arial"/>
          <w:lang w:val="en-US"/>
        </w:rPr>
        <w:footnoteRef/>
      </w:r>
      <w:r w:rsidRPr="008A7EAE">
        <w:rPr>
          <w:rFonts w:ascii="Arial" w:hAnsi="Arial" w:cs="Arial"/>
          <w:lang w:val="en-US"/>
        </w:rPr>
        <w:t xml:space="preserve"> </w:t>
      </w:r>
      <w:r w:rsidRPr="008A7EAE">
        <w:rPr>
          <w:rFonts w:ascii="Arial" w:hAnsi="Arial" w:cs="Arial"/>
          <w:lang w:val="en-US"/>
        </w:rPr>
        <w:tab/>
        <w:t xml:space="preserve">See Chapter 9 of the Consultation Paper, at paras </w:t>
      </w:r>
      <w:r w:rsidRPr="001B5E01">
        <w:rPr>
          <w:rFonts w:ascii="Arial" w:hAnsi="Arial" w:cs="Arial"/>
          <w:lang w:val="en-US"/>
        </w:rPr>
        <w:t>9.</w:t>
      </w:r>
      <w:r w:rsidR="004F5D77">
        <w:rPr>
          <w:rFonts w:ascii="Arial" w:hAnsi="Arial" w:cs="Arial"/>
          <w:lang w:val="en-US"/>
        </w:rPr>
        <w:t>6</w:t>
      </w:r>
      <w:r w:rsidRPr="001B5E01">
        <w:rPr>
          <w:rFonts w:ascii="Arial" w:hAnsi="Arial" w:cs="Arial"/>
          <w:lang w:val="en-US"/>
        </w:rPr>
        <w:t xml:space="preserve"> to 9.1</w:t>
      </w:r>
      <w:r w:rsidR="004F5D77">
        <w:rPr>
          <w:rFonts w:ascii="Arial" w:hAnsi="Arial" w:cs="Arial"/>
          <w:lang w:val="en-US"/>
        </w:rPr>
        <w:t>5</w:t>
      </w:r>
      <w:r w:rsidRPr="001B5E01">
        <w:rPr>
          <w:rFonts w:ascii="Arial" w:hAnsi="Arial" w:cs="Arial"/>
          <w:lang w:val="en-US"/>
        </w:rPr>
        <w:t xml:space="preserve"> and 9.2</w:t>
      </w:r>
      <w:r w:rsidR="004F5D77">
        <w:rPr>
          <w:rFonts w:ascii="Arial" w:hAnsi="Arial" w:cs="Arial"/>
          <w:lang w:val="en-US"/>
        </w:rPr>
        <w:t>3</w:t>
      </w:r>
      <w:r w:rsidRPr="008A7EAE">
        <w:rPr>
          <w:rFonts w:ascii="Arial" w:hAnsi="Arial" w:cs="Arial"/>
          <w:lang w:val="en-US"/>
        </w:rPr>
        <w:t>.</w:t>
      </w:r>
    </w:p>
  </w:footnote>
  <w:footnote w:id="94">
    <w:p w:rsidR="00F17827" w:rsidRPr="00235FD2" w:rsidRDefault="00F17827" w:rsidP="00B35936">
      <w:pPr>
        <w:pStyle w:val="FootnoteText"/>
        <w:ind w:left="710" w:hanging="710"/>
        <w:jc w:val="both"/>
        <w:rPr>
          <w:rFonts w:ascii="Arial" w:hAnsi="Arial" w:cs="Arial"/>
          <w:lang w:val="en-US"/>
        </w:rPr>
      </w:pPr>
      <w:r w:rsidRPr="00235FD2">
        <w:rPr>
          <w:rFonts w:ascii="Arial" w:hAnsi="Arial" w:cs="Arial"/>
          <w:lang w:val="en-US"/>
        </w:rPr>
        <w:footnoteRef/>
      </w:r>
      <w:r w:rsidRPr="00235FD2">
        <w:rPr>
          <w:rFonts w:ascii="Arial" w:hAnsi="Arial" w:cs="Arial"/>
          <w:lang w:val="en-US"/>
        </w:rPr>
        <w:t xml:space="preserve"> </w:t>
      </w:r>
      <w:r w:rsidRPr="00235FD2">
        <w:rPr>
          <w:rFonts w:ascii="Arial" w:hAnsi="Arial" w:cs="Arial"/>
          <w:lang w:val="en-US"/>
        </w:rPr>
        <w:tab/>
      </w:r>
      <w:r>
        <w:rPr>
          <w:rFonts w:ascii="Arial" w:hAnsi="Arial" w:cs="Arial"/>
          <w:lang w:val="en-US"/>
        </w:rPr>
        <w:t xml:space="preserve">See Chapter 9 of the Consultation Paper, at paras </w:t>
      </w:r>
      <w:r w:rsidRPr="001B5E01">
        <w:rPr>
          <w:rFonts w:ascii="Arial" w:hAnsi="Arial" w:cs="Arial"/>
          <w:lang w:val="en-US"/>
        </w:rPr>
        <w:t>9.1</w:t>
      </w:r>
      <w:r w:rsidR="009249D9">
        <w:rPr>
          <w:rFonts w:ascii="Arial" w:hAnsi="Arial" w:cs="Arial"/>
          <w:lang w:val="en-US"/>
        </w:rPr>
        <w:t>6</w:t>
      </w:r>
      <w:r w:rsidRPr="001B5E01">
        <w:rPr>
          <w:rFonts w:ascii="Arial" w:hAnsi="Arial" w:cs="Arial"/>
          <w:lang w:val="en-US"/>
        </w:rPr>
        <w:t xml:space="preserve"> to 9.22</w:t>
      </w:r>
      <w:r w:rsidRPr="008A7EAE">
        <w:rPr>
          <w:rFonts w:ascii="Arial" w:hAnsi="Arial" w:cs="Arial"/>
          <w:lang w:val="en-US"/>
        </w:rPr>
        <w:t>.</w:t>
      </w:r>
    </w:p>
  </w:footnote>
  <w:footnote w:id="95">
    <w:p w:rsidR="00F17827" w:rsidRPr="0028108F" w:rsidRDefault="00F17827" w:rsidP="008A7EAE">
      <w:pPr>
        <w:pStyle w:val="FootnoteText"/>
        <w:tabs>
          <w:tab w:val="left" w:pos="851"/>
        </w:tabs>
        <w:ind w:left="708" w:hangingChars="354" w:hanging="708"/>
        <w:jc w:val="both"/>
        <w:rPr>
          <w:rFonts w:ascii="Arial" w:hAnsi="Arial" w:cs="Arial"/>
          <w:b/>
          <w:lang w:val="en-GB"/>
        </w:rPr>
      </w:pPr>
      <w:r w:rsidRPr="00C57CE1">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The definition of </w:t>
      </w:r>
      <w:r w:rsidRPr="0028108F">
        <w:rPr>
          <w:rFonts w:ascii="Arial" w:hAnsi="Arial" w:cs="Arial"/>
          <w:i/>
          <w:lang w:val="en-GB"/>
        </w:rPr>
        <w:t>“minor”</w:t>
      </w:r>
      <w:r w:rsidRPr="0028108F">
        <w:rPr>
          <w:rFonts w:ascii="Arial" w:hAnsi="Arial" w:cs="Arial"/>
          <w:lang w:val="en-GB"/>
        </w:rPr>
        <w:t xml:space="preserve"> is provided in section 3 of the Interpretation and General Clauses Ordinance (Cap.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1B7"/>
    <w:multiLevelType w:val="hybridMultilevel"/>
    <w:tmpl w:val="5016ACCC"/>
    <w:lvl w:ilvl="0" w:tplc="2606FA8E">
      <w:numFmt w:val="bullet"/>
      <w:lvlText w:val="˙"/>
      <w:lvlJc w:val="left"/>
      <w:pPr>
        <w:ind w:left="480" w:hanging="480"/>
      </w:pPr>
      <w:rPr>
        <w:rFonts w:ascii="細明體" w:eastAsia="細明體" w:hAnsi="細明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5B1FAD"/>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B26E8F"/>
    <w:multiLevelType w:val="hybridMultilevel"/>
    <w:tmpl w:val="52CCED2A"/>
    <w:lvl w:ilvl="0" w:tplc="9B1AC99C">
      <w:start w:val="1"/>
      <w:numFmt w:val="decimal"/>
      <w:lvlText w:val="8.%1"/>
      <w:lvlJc w:val="left"/>
      <w:pPr>
        <w:ind w:left="480" w:hanging="480"/>
      </w:pPr>
      <w:rPr>
        <w:rFonts w:hint="eastAsia"/>
        <w:b w:val="0"/>
        <w:i w:val="0"/>
        <w:color w:val="000000" w:themeColor="text1"/>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E17C8B"/>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BD3B37"/>
    <w:multiLevelType w:val="hybridMultilevel"/>
    <w:tmpl w:val="C1F69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1A1A3A"/>
    <w:multiLevelType w:val="hybridMultilevel"/>
    <w:tmpl w:val="A48E5414"/>
    <w:lvl w:ilvl="0" w:tplc="FC3C3AA2">
      <w:start w:val="1"/>
      <w:numFmt w:val="lowerLetter"/>
      <w:lvlText w:val="(%1)"/>
      <w:lvlJc w:val="left"/>
      <w:pPr>
        <w:ind w:left="1975" w:hanging="645"/>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6">
    <w:nsid w:val="155D525F"/>
    <w:multiLevelType w:val="hybridMultilevel"/>
    <w:tmpl w:val="0192923A"/>
    <w:lvl w:ilvl="0" w:tplc="4CBE6780">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62736A"/>
    <w:multiLevelType w:val="hybridMultilevel"/>
    <w:tmpl w:val="C1BCF8C6"/>
    <w:lvl w:ilvl="0" w:tplc="6FF0A490">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61607ED"/>
    <w:multiLevelType w:val="hybridMultilevel"/>
    <w:tmpl w:val="F9F00AF8"/>
    <w:lvl w:ilvl="0" w:tplc="6FD84D46">
      <w:start w:val="1"/>
      <w:numFmt w:val="decimal"/>
      <w:lvlText w:val="(%1)"/>
      <w:lvlJc w:val="left"/>
      <w:pPr>
        <w:ind w:left="1530" w:hanging="525"/>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9">
    <w:nsid w:val="18BB6C06"/>
    <w:multiLevelType w:val="hybridMultilevel"/>
    <w:tmpl w:val="E3409166"/>
    <w:lvl w:ilvl="0" w:tplc="31A0244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90C1BAC"/>
    <w:multiLevelType w:val="hybridMultilevel"/>
    <w:tmpl w:val="7AD261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9C54645"/>
    <w:multiLevelType w:val="hybridMultilevel"/>
    <w:tmpl w:val="199240BA"/>
    <w:lvl w:ilvl="0" w:tplc="62C8F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2B6BEA"/>
    <w:multiLevelType w:val="hybridMultilevel"/>
    <w:tmpl w:val="9B92DC3E"/>
    <w:lvl w:ilvl="0" w:tplc="FAE60C4C">
      <w:start w:val="1"/>
      <w:numFmt w:val="decimal"/>
      <w:lvlText w:val="(%1)"/>
      <w:lvlJc w:val="left"/>
      <w:pPr>
        <w:ind w:left="360" w:hanging="360"/>
      </w:pPr>
      <w:rPr>
        <w:rFonts w:hint="default"/>
        <w:i/>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nsid w:val="252C4873"/>
    <w:multiLevelType w:val="hybridMultilevel"/>
    <w:tmpl w:val="721ACBAC"/>
    <w:lvl w:ilvl="0" w:tplc="4F303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8D5B54"/>
    <w:multiLevelType w:val="hybridMultilevel"/>
    <w:tmpl w:val="33769E96"/>
    <w:lvl w:ilvl="0" w:tplc="DFA446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7B0CF7"/>
    <w:multiLevelType w:val="hybridMultilevel"/>
    <w:tmpl w:val="0C1E4846"/>
    <w:lvl w:ilvl="0" w:tplc="0548E4F4">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8A1B26"/>
    <w:multiLevelType w:val="hybridMultilevel"/>
    <w:tmpl w:val="45927B9A"/>
    <w:lvl w:ilvl="0" w:tplc="E05849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EF76B87"/>
    <w:multiLevelType w:val="hybridMultilevel"/>
    <w:tmpl w:val="C610D0AC"/>
    <w:lvl w:ilvl="0" w:tplc="413873D8">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A87D4A"/>
    <w:multiLevelType w:val="hybridMultilevel"/>
    <w:tmpl w:val="9B101E58"/>
    <w:lvl w:ilvl="0" w:tplc="E8EE7CE8">
      <w:start w:val="1"/>
      <w:numFmt w:val="lowerLetter"/>
      <w:lvlText w:val="(%1)"/>
      <w:lvlJc w:val="left"/>
      <w:pPr>
        <w:ind w:left="1695"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FC7AA3"/>
    <w:multiLevelType w:val="hybridMultilevel"/>
    <w:tmpl w:val="6D4C5ADE"/>
    <w:lvl w:ilvl="0" w:tplc="5DD048D4">
      <w:start w:val="1"/>
      <w:numFmt w:val="lowerLetter"/>
      <w:lvlText w:val="(%1)"/>
      <w:lvlJc w:val="left"/>
      <w:pPr>
        <w:ind w:left="1695" w:hanging="360"/>
      </w:pPr>
      <w:rPr>
        <w:rFonts w:hint="eastAsia"/>
        <w:i w:val="0"/>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20">
    <w:nsid w:val="37D2377E"/>
    <w:multiLevelType w:val="hybridMultilevel"/>
    <w:tmpl w:val="6AB0388E"/>
    <w:lvl w:ilvl="0" w:tplc="26D412E0">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21">
    <w:nsid w:val="39925E55"/>
    <w:multiLevelType w:val="hybridMultilevel"/>
    <w:tmpl w:val="6B507BDE"/>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2">
    <w:nsid w:val="39D5551A"/>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0211F6"/>
    <w:multiLevelType w:val="hybridMultilevel"/>
    <w:tmpl w:val="96363784"/>
    <w:lvl w:ilvl="0" w:tplc="B03A0CCC">
      <w:start w:val="1"/>
      <w:numFmt w:val="decimal"/>
      <w:lvlText w:val="6.%1"/>
      <w:lvlJc w:val="left"/>
      <w:pPr>
        <w:ind w:left="480" w:hanging="480"/>
      </w:pPr>
      <w:rPr>
        <w:rFonts w:ascii="Arial" w:hAnsi="Arial" w:cs="Arial" w:hint="default"/>
        <w:b w:val="0"/>
        <w:i w:val="0"/>
        <w:color w:val="000000" w:themeColor="text1"/>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391A45"/>
    <w:multiLevelType w:val="hybridMultilevel"/>
    <w:tmpl w:val="2E46A01C"/>
    <w:lvl w:ilvl="0" w:tplc="BE0446C0">
      <w:start w:val="1"/>
      <w:numFmt w:val="decimal"/>
      <w:lvlText w:val="4.%1"/>
      <w:lvlJc w:val="left"/>
      <w:pPr>
        <w:ind w:left="480" w:hanging="480"/>
      </w:pPr>
      <w:rPr>
        <w:rFonts w:ascii="Arial" w:hAnsi="Arial" w:cs="Arial" w:hint="default"/>
        <w:b w:val="0"/>
        <w:i w:val="0"/>
        <w:color w:val="000000" w:themeColor="text1"/>
        <w:sz w:val="24"/>
        <w:szCs w:val="24"/>
        <w:vertAlign w:val="base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0D279C8"/>
    <w:multiLevelType w:val="hybridMultilevel"/>
    <w:tmpl w:val="8252F7E2"/>
    <w:lvl w:ilvl="0" w:tplc="0B4A5606">
      <w:start w:val="1"/>
      <w:numFmt w:val="lowerLetter"/>
      <w:lvlText w:val="(%1)"/>
      <w:lvlJc w:val="left"/>
      <w:pPr>
        <w:ind w:left="1695" w:hanging="360"/>
      </w:pPr>
      <w:rPr>
        <w:rFonts w:hint="eastAsia"/>
      </w:rPr>
    </w:lvl>
    <w:lvl w:ilvl="1" w:tplc="04090019">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26">
    <w:nsid w:val="41522252"/>
    <w:multiLevelType w:val="hybridMultilevel"/>
    <w:tmpl w:val="50FADDCA"/>
    <w:lvl w:ilvl="0" w:tplc="19EE2D1E">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47F71D9"/>
    <w:multiLevelType w:val="hybridMultilevel"/>
    <w:tmpl w:val="6E8A4760"/>
    <w:lvl w:ilvl="0" w:tplc="1A32469C">
      <w:start w:val="1"/>
      <w:numFmt w:val="decimal"/>
      <w:lvlText w:val="2.%1"/>
      <w:lvlJc w:val="left"/>
      <w:pPr>
        <w:ind w:left="960" w:hanging="480"/>
      </w:pPr>
      <w:rPr>
        <w:rFonts w:ascii="Arial" w:hAnsi="Arial" w:cs="Arial" w:hint="default"/>
        <w:b w:val="0"/>
        <w:i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4C04ED8"/>
    <w:multiLevelType w:val="hybridMultilevel"/>
    <w:tmpl w:val="CDD645A6"/>
    <w:lvl w:ilvl="0" w:tplc="8850F68A">
      <w:start w:val="1"/>
      <w:numFmt w:val="decimal"/>
      <w:lvlText w:val="7.%1"/>
      <w:lvlJc w:val="left"/>
      <w:pPr>
        <w:ind w:left="480" w:hanging="480"/>
      </w:pPr>
      <w:rPr>
        <w:rFonts w:ascii="Arial" w:hAnsi="Arial" w:cs="Arial" w:hint="default"/>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BF46A0"/>
    <w:multiLevelType w:val="hybridMultilevel"/>
    <w:tmpl w:val="DF9CE996"/>
    <w:lvl w:ilvl="0" w:tplc="26D41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6E348F8"/>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7C76EEF"/>
    <w:multiLevelType w:val="hybridMultilevel"/>
    <w:tmpl w:val="4EA0E8AA"/>
    <w:lvl w:ilvl="0" w:tplc="E252DE14">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nsid w:val="47F1342A"/>
    <w:multiLevelType w:val="hybridMultilevel"/>
    <w:tmpl w:val="721ACBAC"/>
    <w:lvl w:ilvl="0" w:tplc="4F303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A2F2357"/>
    <w:multiLevelType w:val="hybridMultilevel"/>
    <w:tmpl w:val="69265FDA"/>
    <w:lvl w:ilvl="0" w:tplc="B41C134E">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4">
    <w:nsid w:val="4E2952A0"/>
    <w:multiLevelType w:val="hybridMultilevel"/>
    <w:tmpl w:val="CF462A36"/>
    <w:lvl w:ilvl="0" w:tplc="64CEA1AC">
      <w:start w:val="1"/>
      <w:numFmt w:val="lowerLetter"/>
      <w:lvlText w:val="(%1)"/>
      <w:lvlJc w:val="left"/>
      <w:pPr>
        <w:ind w:left="1980" w:hanging="645"/>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5">
    <w:nsid w:val="4E51380C"/>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EDE5550"/>
    <w:multiLevelType w:val="hybridMultilevel"/>
    <w:tmpl w:val="45927B9A"/>
    <w:lvl w:ilvl="0" w:tplc="E05849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511556FB"/>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4417B0F"/>
    <w:multiLevelType w:val="hybridMultilevel"/>
    <w:tmpl w:val="6E3ECA4C"/>
    <w:lvl w:ilvl="0" w:tplc="31A0244C">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9">
    <w:nsid w:val="54E17229"/>
    <w:multiLevelType w:val="hybridMultilevel"/>
    <w:tmpl w:val="79EE1EC6"/>
    <w:lvl w:ilvl="0" w:tplc="F00EFE8E">
      <w:start w:val="1"/>
      <w:numFmt w:val="decimal"/>
      <w:lvlText w:val="(%1)"/>
      <w:lvlJc w:val="left"/>
      <w:pPr>
        <w:ind w:left="840" w:hanging="360"/>
      </w:pPr>
      <w:rPr>
        <w:rFonts w:hint="default"/>
        <w: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558C1455"/>
    <w:multiLevelType w:val="hybridMultilevel"/>
    <w:tmpl w:val="BDC857DE"/>
    <w:lvl w:ilvl="0" w:tplc="09D0E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82C4AB6"/>
    <w:multiLevelType w:val="hybridMultilevel"/>
    <w:tmpl w:val="43B26300"/>
    <w:lvl w:ilvl="0" w:tplc="EFA2AC5E">
      <w:start w:val="1"/>
      <w:numFmt w:val="decimal"/>
      <w:lvlText w:val="3.%1"/>
      <w:lvlJc w:val="left"/>
      <w:pPr>
        <w:ind w:left="906"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8795867"/>
    <w:multiLevelType w:val="hybridMultilevel"/>
    <w:tmpl w:val="824C43FE"/>
    <w:lvl w:ilvl="0" w:tplc="E7148F9C">
      <w:start w:val="1"/>
      <w:numFmt w:val="decimal"/>
      <w:lvlText w:val="(%1)"/>
      <w:lvlJc w:val="left"/>
      <w:pPr>
        <w:ind w:left="502" w:hanging="360"/>
      </w:pPr>
      <w:rPr>
        <w:rFonts w:hint="default"/>
        <w:i/>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3">
    <w:nsid w:val="58D114D8"/>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BEF38F0"/>
    <w:multiLevelType w:val="hybridMultilevel"/>
    <w:tmpl w:val="FCE4686C"/>
    <w:lvl w:ilvl="0" w:tplc="4CDC0150">
      <w:start w:val="1"/>
      <w:numFmt w:val="decimal"/>
      <w:lvlText w:val="%1."/>
      <w:lvlJc w:val="left"/>
      <w:pPr>
        <w:ind w:left="3142" w:hanging="1440"/>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CF7364F"/>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D892ADC"/>
    <w:multiLevelType w:val="hybridMultilevel"/>
    <w:tmpl w:val="C1405C1E"/>
    <w:lvl w:ilvl="0" w:tplc="E64CA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F370514"/>
    <w:multiLevelType w:val="hybridMultilevel"/>
    <w:tmpl w:val="1556CE30"/>
    <w:lvl w:ilvl="0" w:tplc="AA84361A">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8">
    <w:nsid w:val="61CE6EF3"/>
    <w:multiLevelType w:val="hybridMultilevel"/>
    <w:tmpl w:val="4BC4220E"/>
    <w:lvl w:ilvl="0" w:tplc="319CA8C6">
      <w:start w:val="1"/>
      <w:numFmt w:val="decimal"/>
      <w:lvlText w:val="(%1)"/>
      <w:lvlJc w:val="left"/>
      <w:pPr>
        <w:ind w:left="1692" w:hanging="36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49">
    <w:nsid w:val="62C30D62"/>
    <w:multiLevelType w:val="hybridMultilevel"/>
    <w:tmpl w:val="14904EE0"/>
    <w:lvl w:ilvl="0" w:tplc="13C2664A">
      <w:start w:val="4"/>
      <w:numFmt w:val="lowerLetter"/>
      <w:lvlText w:val="(%1)"/>
      <w:lvlJc w:val="left"/>
      <w:pPr>
        <w:ind w:left="197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310377B"/>
    <w:multiLevelType w:val="hybridMultilevel"/>
    <w:tmpl w:val="C3563F68"/>
    <w:lvl w:ilvl="0" w:tplc="CEDE9758">
      <w:start w:val="1"/>
      <w:numFmt w:val="decimal"/>
      <w:lvlText w:val="%1."/>
      <w:lvlJc w:val="left"/>
      <w:pPr>
        <w:ind w:left="3142" w:hanging="1440"/>
      </w:pPr>
      <w:rPr>
        <w:rFonts w:hint="default"/>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41718F9"/>
    <w:multiLevelType w:val="hybridMultilevel"/>
    <w:tmpl w:val="E57C63EC"/>
    <w:lvl w:ilvl="0" w:tplc="B6824ACE">
      <w:start w:val="1"/>
      <w:numFmt w:val="decimal"/>
      <w:lvlText w:val="(%1)"/>
      <w:lvlJc w:val="left"/>
      <w:pPr>
        <w:ind w:left="360" w:hanging="360"/>
      </w:pPr>
      <w:rPr>
        <w:rFonts w:hint="default"/>
        <w:i/>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7435402"/>
    <w:multiLevelType w:val="hybridMultilevel"/>
    <w:tmpl w:val="A8B6DA2A"/>
    <w:lvl w:ilvl="0" w:tplc="9D8C9528">
      <w:start w:val="1"/>
      <w:numFmt w:val="bullet"/>
      <w:lvlText w:val="□"/>
      <w:lvlJc w:val="left"/>
      <w:pPr>
        <w:ind w:left="2262" w:hanging="360"/>
      </w:pPr>
      <w:rPr>
        <w:rFonts w:ascii="新細明體" w:eastAsia="新細明體" w:hAnsi="新細明體" w:cs="Arial" w:hint="eastAsia"/>
      </w:rPr>
    </w:lvl>
    <w:lvl w:ilvl="1" w:tplc="04090003" w:tentative="1">
      <w:start w:val="1"/>
      <w:numFmt w:val="bullet"/>
      <w:lvlText w:val=""/>
      <w:lvlJc w:val="left"/>
      <w:pPr>
        <w:ind w:left="2862" w:hanging="480"/>
      </w:pPr>
      <w:rPr>
        <w:rFonts w:ascii="Wingdings" w:hAnsi="Wingdings" w:hint="default"/>
      </w:rPr>
    </w:lvl>
    <w:lvl w:ilvl="2" w:tplc="04090005" w:tentative="1">
      <w:start w:val="1"/>
      <w:numFmt w:val="bullet"/>
      <w:lvlText w:val=""/>
      <w:lvlJc w:val="left"/>
      <w:pPr>
        <w:ind w:left="3342" w:hanging="480"/>
      </w:pPr>
      <w:rPr>
        <w:rFonts w:ascii="Wingdings" w:hAnsi="Wingdings" w:hint="default"/>
      </w:rPr>
    </w:lvl>
    <w:lvl w:ilvl="3" w:tplc="04090001" w:tentative="1">
      <w:start w:val="1"/>
      <w:numFmt w:val="bullet"/>
      <w:lvlText w:val=""/>
      <w:lvlJc w:val="left"/>
      <w:pPr>
        <w:ind w:left="3822" w:hanging="480"/>
      </w:pPr>
      <w:rPr>
        <w:rFonts w:ascii="Wingdings" w:hAnsi="Wingdings" w:hint="default"/>
      </w:rPr>
    </w:lvl>
    <w:lvl w:ilvl="4" w:tplc="04090003" w:tentative="1">
      <w:start w:val="1"/>
      <w:numFmt w:val="bullet"/>
      <w:lvlText w:val=""/>
      <w:lvlJc w:val="left"/>
      <w:pPr>
        <w:ind w:left="4302" w:hanging="480"/>
      </w:pPr>
      <w:rPr>
        <w:rFonts w:ascii="Wingdings" w:hAnsi="Wingdings" w:hint="default"/>
      </w:rPr>
    </w:lvl>
    <w:lvl w:ilvl="5" w:tplc="04090005" w:tentative="1">
      <w:start w:val="1"/>
      <w:numFmt w:val="bullet"/>
      <w:lvlText w:val=""/>
      <w:lvlJc w:val="left"/>
      <w:pPr>
        <w:ind w:left="4782" w:hanging="480"/>
      </w:pPr>
      <w:rPr>
        <w:rFonts w:ascii="Wingdings" w:hAnsi="Wingdings" w:hint="default"/>
      </w:rPr>
    </w:lvl>
    <w:lvl w:ilvl="6" w:tplc="04090001" w:tentative="1">
      <w:start w:val="1"/>
      <w:numFmt w:val="bullet"/>
      <w:lvlText w:val=""/>
      <w:lvlJc w:val="left"/>
      <w:pPr>
        <w:ind w:left="5262" w:hanging="480"/>
      </w:pPr>
      <w:rPr>
        <w:rFonts w:ascii="Wingdings" w:hAnsi="Wingdings" w:hint="default"/>
      </w:rPr>
    </w:lvl>
    <w:lvl w:ilvl="7" w:tplc="04090003" w:tentative="1">
      <w:start w:val="1"/>
      <w:numFmt w:val="bullet"/>
      <w:lvlText w:val=""/>
      <w:lvlJc w:val="left"/>
      <w:pPr>
        <w:ind w:left="5742" w:hanging="480"/>
      </w:pPr>
      <w:rPr>
        <w:rFonts w:ascii="Wingdings" w:hAnsi="Wingdings" w:hint="default"/>
      </w:rPr>
    </w:lvl>
    <w:lvl w:ilvl="8" w:tplc="04090005" w:tentative="1">
      <w:start w:val="1"/>
      <w:numFmt w:val="bullet"/>
      <w:lvlText w:val=""/>
      <w:lvlJc w:val="left"/>
      <w:pPr>
        <w:ind w:left="6222" w:hanging="480"/>
      </w:pPr>
      <w:rPr>
        <w:rFonts w:ascii="Wingdings" w:hAnsi="Wingdings" w:hint="default"/>
      </w:rPr>
    </w:lvl>
  </w:abstractNum>
  <w:abstractNum w:abstractNumId="53">
    <w:nsid w:val="6952421A"/>
    <w:multiLevelType w:val="hybridMultilevel"/>
    <w:tmpl w:val="1FE62BA8"/>
    <w:lvl w:ilvl="0" w:tplc="3C04E5E4">
      <w:start w:val="1"/>
      <w:numFmt w:val="decimal"/>
      <w:lvlText w:val="(%1)"/>
      <w:lvlJc w:val="left"/>
      <w:pPr>
        <w:ind w:left="644" w:hanging="360"/>
      </w:pPr>
      <w:rPr>
        <w:rFonts w:hint="default"/>
        <w:i/>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4">
    <w:nsid w:val="6B3B11F8"/>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10473C1"/>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110484F"/>
    <w:multiLevelType w:val="hybridMultilevel"/>
    <w:tmpl w:val="721ACBAC"/>
    <w:lvl w:ilvl="0" w:tplc="4F303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72E60B7"/>
    <w:multiLevelType w:val="hybridMultilevel"/>
    <w:tmpl w:val="A5D8D896"/>
    <w:lvl w:ilvl="0" w:tplc="97CC1AE2">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9BD12F4"/>
    <w:multiLevelType w:val="hybridMultilevel"/>
    <w:tmpl w:val="8D9C0D3A"/>
    <w:lvl w:ilvl="0" w:tplc="B41C134E">
      <w:start w:val="1"/>
      <w:numFmt w:val="lowerLetter"/>
      <w:lvlText w:val="(%1)"/>
      <w:lvlJc w:val="left"/>
      <w:pPr>
        <w:ind w:left="1695"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D24106A"/>
    <w:multiLevelType w:val="hybridMultilevel"/>
    <w:tmpl w:val="C178CA38"/>
    <w:lvl w:ilvl="0" w:tplc="4A88DAE0">
      <w:start w:val="1"/>
      <w:numFmt w:val="decimal"/>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D810682"/>
    <w:multiLevelType w:val="hybridMultilevel"/>
    <w:tmpl w:val="B0FC612E"/>
    <w:lvl w:ilvl="0" w:tplc="1130E46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4"/>
  </w:num>
  <w:num w:numId="2">
    <w:abstractNumId w:val="4"/>
  </w:num>
  <w:num w:numId="3">
    <w:abstractNumId w:val="27"/>
  </w:num>
  <w:num w:numId="4">
    <w:abstractNumId w:val="24"/>
  </w:num>
  <w:num w:numId="5">
    <w:abstractNumId w:val="60"/>
  </w:num>
  <w:num w:numId="6">
    <w:abstractNumId w:val="17"/>
  </w:num>
  <w:num w:numId="7">
    <w:abstractNumId w:val="41"/>
  </w:num>
  <w:num w:numId="8">
    <w:abstractNumId w:val="21"/>
  </w:num>
  <w:num w:numId="9">
    <w:abstractNumId w:val="28"/>
  </w:num>
  <w:num w:numId="10">
    <w:abstractNumId w:val="10"/>
  </w:num>
  <w:num w:numId="11">
    <w:abstractNumId w:val="9"/>
  </w:num>
  <w:num w:numId="12">
    <w:abstractNumId w:val="38"/>
  </w:num>
  <w:num w:numId="13">
    <w:abstractNumId w:val="0"/>
  </w:num>
  <w:num w:numId="14">
    <w:abstractNumId w:val="52"/>
  </w:num>
  <w:num w:numId="15">
    <w:abstractNumId w:val="47"/>
  </w:num>
  <w:num w:numId="16">
    <w:abstractNumId w:val="20"/>
  </w:num>
  <w:num w:numId="17">
    <w:abstractNumId w:val="31"/>
  </w:num>
  <w:num w:numId="18">
    <w:abstractNumId w:val="25"/>
  </w:num>
  <w:num w:numId="19">
    <w:abstractNumId w:val="18"/>
  </w:num>
  <w:num w:numId="20">
    <w:abstractNumId w:val="58"/>
  </w:num>
  <w:num w:numId="21">
    <w:abstractNumId w:val="19"/>
  </w:num>
  <w:num w:numId="22">
    <w:abstractNumId w:val="33"/>
  </w:num>
  <w:num w:numId="23">
    <w:abstractNumId w:val="5"/>
  </w:num>
  <w:num w:numId="24">
    <w:abstractNumId w:val="49"/>
  </w:num>
  <w:num w:numId="25">
    <w:abstractNumId w:val="34"/>
  </w:num>
  <w:num w:numId="26">
    <w:abstractNumId w:val="51"/>
  </w:num>
  <w:num w:numId="27">
    <w:abstractNumId w:val="42"/>
  </w:num>
  <w:num w:numId="28">
    <w:abstractNumId w:val="29"/>
  </w:num>
  <w:num w:numId="29">
    <w:abstractNumId w:val="12"/>
  </w:num>
  <w:num w:numId="30">
    <w:abstractNumId w:val="1"/>
  </w:num>
  <w:num w:numId="31">
    <w:abstractNumId w:val="15"/>
  </w:num>
  <w:num w:numId="32">
    <w:abstractNumId w:val="50"/>
  </w:num>
  <w:num w:numId="33">
    <w:abstractNumId w:val="59"/>
  </w:num>
  <w:num w:numId="34">
    <w:abstractNumId w:val="39"/>
  </w:num>
  <w:num w:numId="35">
    <w:abstractNumId w:val="23"/>
  </w:num>
  <w:num w:numId="36">
    <w:abstractNumId w:val="53"/>
  </w:num>
  <w:num w:numId="37">
    <w:abstractNumId w:val="6"/>
  </w:num>
  <w:num w:numId="38">
    <w:abstractNumId w:val="26"/>
  </w:num>
  <w:num w:numId="39">
    <w:abstractNumId w:val="11"/>
  </w:num>
  <w:num w:numId="40">
    <w:abstractNumId w:val="40"/>
  </w:num>
  <w:num w:numId="41">
    <w:abstractNumId w:val="16"/>
  </w:num>
  <w:num w:numId="42">
    <w:abstractNumId w:val="48"/>
  </w:num>
  <w:num w:numId="43">
    <w:abstractNumId w:val="13"/>
  </w:num>
  <w:num w:numId="44">
    <w:abstractNumId w:val="46"/>
  </w:num>
  <w:num w:numId="45">
    <w:abstractNumId w:val="7"/>
  </w:num>
  <w:num w:numId="46">
    <w:abstractNumId w:val="14"/>
  </w:num>
  <w:num w:numId="47">
    <w:abstractNumId w:val="36"/>
  </w:num>
  <w:num w:numId="48">
    <w:abstractNumId w:val="32"/>
  </w:num>
  <w:num w:numId="49">
    <w:abstractNumId w:val="56"/>
  </w:num>
  <w:num w:numId="50">
    <w:abstractNumId w:val="8"/>
  </w:num>
  <w:num w:numId="51">
    <w:abstractNumId w:val="2"/>
  </w:num>
  <w:num w:numId="52">
    <w:abstractNumId w:val="43"/>
  </w:num>
  <w:num w:numId="53">
    <w:abstractNumId w:val="54"/>
  </w:num>
  <w:num w:numId="54">
    <w:abstractNumId w:val="30"/>
  </w:num>
  <w:num w:numId="55">
    <w:abstractNumId w:val="37"/>
  </w:num>
  <w:num w:numId="56">
    <w:abstractNumId w:val="55"/>
  </w:num>
  <w:num w:numId="57">
    <w:abstractNumId w:val="22"/>
  </w:num>
  <w:num w:numId="58">
    <w:abstractNumId w:val="35"/>
  </w:num>
  <w:num w:numId="59">
    <w:abstractNumId w:val="45"/>
  </w:num>
  <w:num w:numId="60">
    <w:abstractNumId w:val="57"/>
  </w:num>
  <w:num w:numId="6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cumentProtection w:edit="readOnly" w:formatting="1" w:enforcement="1" w:cryptProviderType="rsaFull" w:cryptAlgorithmClass="hash" w:cryptAlgorithmType="typeAny" w:cryptAlgorithmSid="4" w:cryptSpinCount="100000" w:hash="EzJpRJbu/Gn71sjSUo6IPQTG3r0=" w:salt="uwUiVZIHRX+7M3wNtnEvuA=="/>
  <w:defaultTabStop w:val="480"/>
  <w:drawingGridHorizontalSpacing w:val="120"/>
  <w:displayHorizontalDrawingGridEvery w:val="0"/>
  <w:displayVerticalDrawingGridEvery w:val="2"/>
  <w:characterSpacingControl w:val="compressPunctuation"/>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7396EE2-7124-4B22-B78C-6E4C8A439E6D}"/>
    <w:docVar w:name="dgnword-eventsink" w:val="283193016"/>
    <w:docVar w:name="dgnword-lastRevisionsView" w:val="0"/>
  </w:docVars>
  <w:rsids>
    <w:rsidRoot w:val="00EA17D1"/>
    <w:rsid w:val="000035F9"/>
    <w:rsid w:val="00010B4C"/>
    <w:rsid w:val="00013A8C"/>
    <w:rsid w:val="00016FF9"/>
    <w:rsid w:val="00031DFA"/>
    <w:rsid w:val="000323C7"/>
    <w:rsid w:val="00041928"/>
    <w:rsid w:val="00050425"/>
    <w:rsid w:val="00055A83"/>
    <w:rsid w:val="00056208"/>
    <w:rsid w:val="00056C5B"/>
    <w:rsid w:val="00066C51"/>
    <w:rsid w:val="00072635"/>
    <w:rsid w:val="000755DA"/>
    <w:rsid w:val="000759C6"/>
    <w:rsid w:val="0007727B"/>
    <w:rsid w:val="00077CB1"/>
    <w:rsid w:val="000844D7"/>
    <w:rsid w:val="00084600"/>
    <w:rsid w:val="0008615A"/>
    <w:rsid w:val="000863D6"/>
    <w:rsid w:val="00087403"/>
    <w:rsid w:val="00087C8F"/>
    <w:rsid w:val="00091D7E"/>
    <w:rsid w:val="00097514"/>
    <w:rsid w:val="00097906"/>
    <w:rsid w:val="000B323C"/>
    <w:rsid w:val="000B78AA"/>
    <w:rsid w:val="000D06A1"/>
    <w:rsid w:val="000D5230"/>
    <w:rsid w:val="000F099F"/>
    <w:rsid w:val="000F2CF8"/>
    <w:rsid w:val="000F41FE"/>
    <w:rsid w:val="000F633D"/>
    <w:rsid w:val="00103080"/>
    <w:rsid w:val="00112763"/>
    <w:rsid w:val="0013424F"/>
    <w:rsid w:val="0013671A"/>
    <w:rsid w:val="00143E71"/>
    <w:rsid w:val="0014555E"/>
    <w:rsid w:val="00166A5C"/>
    <w:rsid w:val="00167BC3"/>
    <w:rsid w:val="0017089E"/>
    <w:rsid w:val="0018057D"/>
    <w:rsid w:val="00184DF7"/>
    <w:rsid w:val="001910DE"/>
    <w:rsid w:val="00193462"/>
    <w:rsid w:val="001950DF"/>
    <w:rsid w:val="0019609C"/>
    <w:rsid w:val="001975A0"/>
    <w:rsid w:val="001A1E9B"/>
    <w:rsid w:val="001A1F78"/>
    <w:rsid w:val="001A3E3D"/>
    <w:rsid w:val="001A7957"/>
    <w:rsid w:val="001B051F"/>
    <w:rsid w:val="001B5E01"/>
    <w:rsid w:val="001B6E6B"/>
    <w:rsid w:val="001C1B71"/>
    <w:rsid w:val="001C31EC"/>
    <w:rsid w:val="001C6466"/>
    <w:rsid w:val="001D0240"/>
    <w:rsid w:val="001D4094"/>
    <w:rsid w:val="001E26B8"/>
    <w:rsid w:val="001E5629"/>
    <w:rsid w:val="001F3E8B"/>
    <w:rsid w:val="001F4559"/>
    <w:rsid w:val="001F498B"/>
    <w:rsid w:val="00203545"/>
    <w:rsid w:val="00206ED8"/>
    <w:rsid w:val="00210EAB"/>
    <w:rsid w:val="00212F61"/>
    <w:rsid w:val="002132B1"/>
    <w:rsid w:val="0021483D"/>
    <w:rsid w:val="00215AAD"/>
    <w:rsid w:val="0021602E"/>
    <w:rsid w:val="0021675F"/>
    <w:rsid w:val="002203EE"/>
    <w:rsid w:val="0024272C"/>
    <w:rsid w:val="00251B7E"/>
    <w:rsid w:val="002544A2"/>
    <w:rsid w:val="002567C5"/>
    <w:rsid w:val="00261C88"/>
    <w:rsid w:val="0026739D"/>
    <w:rsid w:val="00267978"/>
    <w:rsid w:val="00271226"/>
    <w:rsid w:val="00281070"/>
    <w:rsid w:val="00281F7F"/>
    <w:rsid w:val="00285829"/>
    <w:rsid w:val="00285BAF"/>
    <w:rsid w:val="00290CF3"/>
    <w:rsid w:val="002930EE"/>
    <w:rsid w:val="002A1383"/>
    <w:rsid w:val="002B12FB"/>
    <w:rsid w:val="002B3804"/>
    <w:rsid w:val="002C144E"/>
    <w:rsid w:val="002C2B9F"/>
    <w:rsid w:val="002C3271"/>
    <w:rsid w:val="002C4DDB"/>
    <w:rsid w:val="002D2482"/>
    <w:rsid w:val="002D3FD4"/>
    <w:rsid w:val="002D47EC"/>
    <w:rsid w:val="002E3383"/>
    <w:rsid w:val="002E3CEE"/>
    <w:rsid w:val="002F1921"/>
    <w:rsid w:val="002F34C1"/>
    <w:rsid w:val="0030781A"/>
    <w:rsid w:val="00320417"/>
    <w:rsid w:val="003249FE"/>
    <w:rsid w:val="00327064"/>
    <w:rsid w:val="0034529F"/>
    <w:rsid w:val="003549F7"/>
    <w:rsid w:val="003560C9"/>
    <w:rsid w:val="003617FD"/>
    <w:rsid w:val="00362642"/>
    <w:rsid w:val="003718AF"/>
    <w:rsid w:val="003729F0"/>
    <w:rsid w:val="00374C51"/>
    <w:rsid w:val="00376B42"/>
    <w:rsid w:val="003806C2"/>
    <w:rsid w:val="00382416"/>
    <w:rsid w:val="003875B7"/>
    <w:rsid w:val="003924EF"/>
    <w:rsid w:val="00396B29"/>
    <w:rsid w:val="003A0F73"/>
    <w:rsid w:val="003A1FC7"/>
    <w:rsid w:val="003A44FC"/>
    <w:rsid w:val="003B0EC2"/>
    <w:rsid w:val="003B22A1"/>
    <w:rsid w:val="003B584E"/>
    <w:rsid w:val="003B5B38"/>
    <w:rsid w:val="003B6ECB"/>
    <w:rsid w:val="003C16D4"/>
    <w:rsid w:val="003C799E"/>
    <w:rsid w:val="003D4EF3"/>
    <w:rsid w:val="003E081C"/>
    <w:rsid w:val="003E5607"/>
    <w:rsid w:val="003F3DEA"/>
    <w:rsid w:val="003F723F"/>
    <w:rsid w:val="0041181B"/>
    <w:rsid w:val="00417CF9"/>
    <w:rsid w:val="0042184D"/>
    <w:rsid w:val="00432AC4"/>
    <w:rsid w:val="00434766"/>
    <w:rsid w:val="00442A75"/>
    <w:rsid w:val="004462B6"/>
    <w:rsid w:val="00447F7E"/>
    <w:rsid w:val="00451043"/>
    <w:rsid w:val="00467686"/>
    <w:rsid w:val="0047699E"/>
    <w:rsid w:val="00484406"/>
    <w:rsid w:val="00492252"/>
    <w:rsid w:val="00495634"/>
    <w:rsid w:val="00496C3D"/>
    <w:rsid w:val="004A54CE"/>
    <w:rsid w:val="004A6B71"/>
    <w:rsid w:val="004B2B37"/>
    <w:rsid w:val="004D1FD4"/>
    <w:rsid w:val="004D2394"/>
    <w:rsid w:val="004D3573"/>
    <w:rsid w:val="004D439A"/>
    <w:rsid w:val="004D4F0E"/>
    <w:rsid w:val="004D5EFA"/>
    <w:rsid w:val="004E3745"/>
    <w:rsid w:val="004E3C23"/>
    <w:rsid w:val="004E4B3B"/>
    <w:rsid w:val="004E7B85"/>
    <w:rsid w:val="004F1A46"/>
    <w:rsid w:val="004F4040"/>
    <w:rsid w:val="004F44F3"/>
    <w:rsid w:val="004F5D77"/>
    <w:rsid w:val="00505471"/>
    <w:rsid w:val="00506E10"/>
    <w:rsid w:val="00506F4D"/>
    <w:rsid w:val="00510691"/>
    <w:rsid w:val="00511E07"/>
    <w:rsid w:val="00512125"/>
    <w:rsid w:val="00512EDF"/>
    <w:rsid w:val="00524C54"/>
    <w:rsid w:val="005310B8"/>
    <w:rsid w:val="005343F6"/>
    <w:rsid w:val="005372B0"/>
    <w:rsid w:val="00540B21"/>
    <w:rsid w:val="00540D9B"/>
    <w:rsid w:val="005436F1"/>
    <w:rsid w:val="005476CE"/>
    <w:rsid w:val="005534D5"/>
    <w:rsid w:val="005537AC"/>
    <w:rsid w:val="00556FE3"/>
    <w:rsid w:val="00564FDE"/>
    <w:rsid w:val="005660C4"/>
    <w:rsid w:val="00577B58"/>
    <w:rsid w:val="00583241"/>
    <w:rsid w:val="0058348B"/>
    <w:rsid w:val="00587C57"/>
    <w:rsid w:val="005909A4"/>
    <w:rsid w:val="00590B9A"/>
    <w:rsid w:val="00590FC0"/>
    <w:rsid w:val="00594565"/>
    <w:rsid w:val="00595DD3"/>
    <w:rsid w:val="00596717"/>
    <w:rsid w:val="005967C6"/>
    <w:rsid w:val="005A0C52"/>
    <w:rsid w:val="005A0DAA"/>
    <w:rsid w:val="005A4749"/>
    <w:rsid w:val="005A603E"/>
    <w:rsid w:val="005B1321"/>
    <w:rsid w:val="005B3A2E"/>
    <w:rsid w:val="005D04BE"/>
    <w:rsid w:val="005D2BBD"/>
    <w:rsid w:val="005E7BDC"/>
    <w:rsid w:val="005F0591"/>
    <w:rsid w:val="005F27CA"/>
    <w:rsid w:val="006021FA"/>
    <w:rsid w:val="00610CE6"/>
    <w:rsid w:val="00611D8E"/>
    <w:rsid w:val="00625A1C"/>
    <w:rsid w:val="00640A8D"/>
    <w:rsid w:val="00646212"/>
    <w:rsid w:val="0065074F"/>
    <w:rsid w:val="00653D10"/>
    <w:rsid w:val="00656718"/>
    <w:rsid w:val="00656D50"/>
    <w:rsid w:val="00657636"/>
    <w:rsid w:val="00661E2D"/>
    <w:rsid w:val="006624AF"/>
    <w:rsid w:val="00670226"/>
    <w:rsid w:val="006723C7"/>
    <w:rsid w:val="00677674"/>
    <w:rsid w:val="00684087"/>
    <w:rsid w:val="0068430E"/>
    <w:rsid w:val="00687AC7"/>
    <w:rsid w:val="00694D82"/>
    <w:rsid w:val="00695529"/>
    <w:rsid w:val="006A6222"/>
    <w:rsid w:val="006B16DD"/>
    <w:rsid w:val="006B2CF7"/>
    <w:rsid w:val="006C0215"/>
    <w:rsid w:val="006C1165"/>
    <w:rsid w:val="006D1AC7"/>
    <w:rsid w:val="006D25A1"/>
    <w:rsid w:val="006D4855"/>
    <w:rsid w:val="006D4E82"/>
    <w:rsid w:val="006E278E"/>
    <w:rsid w:val="006F1791"/>
    <w:rsid w:val="006F3BF2"/>
    <w:rsid w:val="006F519A"/>
    <w:rsid w:val="00700D80"/>
    <w:rsid w:val="00701C7F"/>
    <w:rsid w:val="00705A14"/>
    <w:rsid w:val="00706674"/>
    <w:rsid w:val="00711E0C"/>
    <w:rsid w:val="007133CE"/>
    <w:rsid w:val="0071468C"/>
    <w:rsid w:val="00721B08"/>
    <w:rsid w:val="00722348"/>
    <w:rsid w:val="007262A7"/>
    <w:rsid w:val="00726903"/>
    <w:rsid w:val="007300CC"/>
    <w:rsid w:val="00735B71"/>
    <w:rsid w:val="00737E40"/>
    <w:rsid w:val="007477C8"/>
    <w:rsid w:val="007608DE"/>
    <w:rsid w:val="0076596A"/>
    <w:rsid w:val="007666D2"/>
    <w:rsid w:val="00767334"/>
    <w:rsid w:val="00781515"/>
    <w:rsid w:val="00785AB6"/>
    <w:rsid w:val="00785CE9"/>
    <w:rsid w:val="00785EFD"/>
    <w:rsid w:val="00795315"/>
    <w:rsid w:val="00795D77"/>
    <w:rsid w:val="007A2A35"/>
    <w:rsid w:val="007A36DB"/>
    <w:rsid w:val="007A7103"/>
    <w:rsid w:val="007B349C"/>
    <w:rsid w:val="007B6F76"/>
    <w:rsid w:val="007C1CAC"/>
    <w:rsid w:val="007C45F1"/>
    <w:rsid w:val="007C5A60"/>
    <w:rsid w:val="007E3E25"/>
    <w:rsid w:val="007F0AC1"/>
    <w:rsid w:val="007F4753"/>
    <w:rsid w:val="00801BD0"/>
    <w:rsid w:val="00810BBC"/>
    <w:rsid w:val="00816618"/>
    <w:rsid w:val="00820A7B"/>
    <w:rsid w:val="008221D0"/>
    <w:rsid w:val="00823414"/>
    <w:rsid w:val="008249AB"/>
    <w:rsid w:val="00827028"/>
    <w:rsid w:val="008321AD"/>
    <w:rsid w:val="00836563"/>
    <w:rsid w:val="0084062F"/>
    <w:rsid w:val="00840AFD"/>
    <w:rsid w:val="00840D20"/>
    <w:rsid w:val="00845611"/>
    <w:rsid w:val="00847D50"/>
    <w:rsid w:val="00850D73"/>
    <w:rsid w:val="00854507"/>
    <w:rsid w:val="00862BE8"/>
    <w:rsid w:val="00870C81"/>
    <w:rsid w:val="00873D14"/>
    <w:rsid w:val="00874ACE"/>
    <w:rsid w:val="00876291"/>
    <w:rsid w:val="008801AB"/>
    <w:rsid w:val="00882DCF"/>
    <w:rsid w:val="00890BB7"/>
    <w:rsid w:val="00891000"/>
    <w:rsid w:val="0089542A"/>
    <w:rsid w:val="00897A54"/>
    <w:rsid w:val="008A2459"/>
    <w:rsid w:val="008A35ED"/>
    <w:rsid w:val="008A3D88"/>
    <w:rsid w:val="008A4A17"/>
    <w:rsid w:val="008A5CB5"/>
    <w:rsid w:val="008A7EAE"/>
    <w:rsid w:val="008B0AC4"/>
    <w:rsid w:val="008B30C1"/>
    <w:rsid w:val="008B373F"/>
    <w:rsid w:val="008B3F13"/>
    <w:rsid w:val="008B3F64"/>
    <w:rsid w:val="008C1AA8"/>
    <w:rsid w:val="008D0C3C"/>
    <w:rsid w:val="008D1875"/>
    <w:rsid w:val="008D6B91"/>
    <w:rsid w:val="008E1413"/>
    <w:rsid w:val="008E2935"/>
    <w:rsid w:val="008E7672"/>
    <w:rsid w:val="00900BAC"/>
    <w:rsid w:val="00901351"/>
    <w:rsid w:val="009023FE"/>
    <w:rsid w:val="0090338E"/>
    <w:rsid w:val="00912444"/>
    <w:rsid w:val="009170DE"/>
    <w:rsid w:val="0092127D"/>
    <w:rsid w:val="00922002"/>
    <w:rsid w:val="00923A65"/>
    <w:rsid w:val="00924791"/>
    <w:rsid w:val="009249D9"/>
    <w:rsid w:val="0092741F"/>
    <w:rsid w:val="00930143"/>
    <w:rsid w:val="00937228"/>
    <w:rsid w:val="00937B4F"/>
    <w:rsid w:val="00946CAF"/>
    <w:rsid w:val="0095233A"/>
    <w:rsid w:val="0095433A"/>
    <w:rsid w:val="0096225D"/>
    <w:rsid w:val="009622BE"/>
    <w:rsid w:val="009646D8"/>
    <w:rsid w:val="00964B8B"/>
    <w:rsid w:val="00966061"/>
    <w:rsid w:val="009660B2"/>
    <w:rsid w:val="009746F9"/>
    <w:rsid w:val="00983BE6"/>
    <w:rsid w:val="0098571C"/>
    <w:rsid w:val="009909C2"/>
    <w:rsid w:val="00994779"/>
    <w:rsid w:val="00996714"/>
    <w:rsid w:val="009A3989"/>
    <w:rsid w:val="009A48BB"/>
    <w:rsid w:val="009A4D0B"/>
    <w:rsid w:val="009B311A"/>
    <w:rsid w:val="009C63F0"/>
    <w:rsid w:val="009C659E"/>
    <w:rsid w:val="009D2840"/>
    <w:rsid w:val="009D352B"/>
    <w:rsid w:val="009D54AB"/>
    <w:rsid w:val="009D6BEC"/>
    <w:rsid w:val="009E6CE6"/>
    <w:rsid w:val="009F483F"/>
    <w:rsid w:val="009F7A1D"/>
    <w:rsid w:val="00A015EE"/>
    <w:rsid w:val="00A05171"/>
    <w:rsid w:val="00A06AB7"/>
    <w:rsid w:val="00A10F37"/>
    <w:rsid w:val="00A11002"/>
    <w:rsid w:val="00A11F0F"/>
    <w:rsid w:val="00A174A3"/>
    <w:rsid w:val="00A205A1"/>
    <w:rsid w:val="00A207AB"/>
    <w:rsid w:val="00A24985"/>
    <w:rsid w:val="00A264CA"/>
    <w:rsid w:val="00A26611"/>
    <w:rsid w:val="00A278AC"/>
    <w:rsid w:val="00A30487"/>
    <w:rsid w:val="00A304A1"/>
    <w:rsid w:val="00A31A25"/>
    <w:rsid w:val="00A34299"/>
    <w:rsid w:val="00A3671D"/>
    <w:rsid w:val="00A4224C"/>
    <w:rsid w:val="00A5013A"/>
    <w:rsid w:val="00A51E78"/>
    <w:rsid w:val="00A57D47"/>
    <w:rsid w:val="00A65D63"/>
    <w:rsid w:val="00A74093"/>
    <w:rsid w:val="00A74E22"/>
    <w:rsid w:val="00A75B25"/>
    <w:rsid w:val="00A805C7"/>
    <w:rsid w:val="00A85527"/>
    <w:rsid w:val="00A85942"/>
    <w:rsid w:val="00A873FE"/>
    <w:rsid w:val="00A9002B"/>
    <w:rsid w:val="00A903D8"/>
    <w:rsid w:val="00A9742C"/>
    <w:rsid w:val="00A979D6"/>
    <w:rsid w:val="00AA0F16"/>
    <w:rsid w:val="00AA2ACC"/>
    <w:rsid w:val="00AA59A4"/>
    <w:rsid w:val="00AA6A7F"/>
    <w:rsid w:val="00AA7937"/>
    <w:rsid w:val="00AB0C06"/>
    <w:rsid w:val="00AB656E"/>
    <w:rsid w:val="00AB793B"/>
    <w:rsid w:val="00AC6272"/>
    <w:rsid w:val="00AC6EE5"/>
    <w:rsid w:val="00AD20BC"/>
    <w:rsid w:val="00AD21F9"/>
    <w:rsid w:val="00AD500F"/>
    <w:rsid w:val="00AD6509"/>
    <w:rsid w:val="00AF1D1A"/>
    <w:rsid w:val="00AF34B4"/>
    <w:rsid w:val="00AF4781"/>
    <w:rsid w:val="00AF794E"/>
    <w:rsid w:val="00B02BA5"/>
    <w:rsid w:val="00B02C45"/>
    <w:rsid w:val="00B02D9A"/>
    <w:rsid w:val="00B07E94"/>
    <w:rsid w:val="00B211DF"/>
    <w:rsid w:val="00B24E66"/>
    <w:rsid w:val="00B35936"/>
    <w:rsid w:val="00B403B3"/>
    <w:rsid w:val="00B42A59"/>
    <w:rsid w:val="00B605D6"/>
    <w:rsid w:val="00B72794"/>
    <w:rsid w:val="00B90770"/>
    <w:rsid w:val="00B92349"/>
    <w:rsid w:val="00B928EC"/>
    <w:rsid w:val="00B932A4"/>
    <w:rsid w:val="00BA0A62"/>
    <w:rsid w:val="00BB1654"/>
    <w:rsid w:val="00BB4920"/>
    <w:rsid w:val="00BB4A0B"/>
    <w:rsid w:val="00BB6106"/>
    <w:rsid w:val="00BB777B"/>
    <w:rsid w:val="00BC4EB9"/>
    <w:rsid w:val="00BC6931"/>
    <w:rsid w:val="00BC7FF5"/>
    <w:rsid w:val="00BD1AEA"/>
    <w:rsid w:val="00BD59E6"/>
    <w:rsid w:val="00BD7C19"/>
    <w:rsid w:val="00BE3AEB"/>
    <w:rsid w:val="00BE78A0"/>
    <w:rsid w:val="00BF0196"/>
    <w:rsid w:val="00BF1DE9"/>
    <w:rsid w:val="00BF2EBE"/>
    <w:rsid w:val="00BF3FCC"/>
    <w:rsid w:val="00C006CD"/>
    <w:rsid w:val="00C0206E"/>
    <w:rsid w:val="00C07F0F"/>
    <w:rsid w:val="00C11A19"/>
    <w:rsid w:val="00C13824"/>
    <w:rsid w:val="00C14D03"/>
    <w:rsid w:val="00C15A46"/>
    <w:rsid w:val="00C164EB"/>
    <w:rsid w:val="00C17258"/>
    <w:rsid w:val="00C251D1"/>
    <w:rsid w:val="00C26D5F"/>
    <w:rsid w:val="00C26F2E"/>
    <w:rsid w:val="00C3223D"/>
    <w:rsid w:val="00C34450"/>
    <w:rsid w:val="00C34D0F"/>
    <w:rsid w:val="00C352AE"/>
    <w:rsid w:val="00C41769"/>
    <w:rsid w:val="00C43D4E"/>
    <w:rsid w:val="00C4612B"/>
    <w:rsid w:val="00C50673"/>
    <w:rsid w:val="00C519CA"/>
    <w:rsid w:val="00C51D49"/>
    <w:rsid w:val="00C53BF5"/>
    <w:rsid w:val="00C55236"/>
    <w:rsid w:val="00C55CED"/>
    <w:rsid w:val="00C63227"/>
    <w:rsid w:val="00C634E1"/>
    <w:rsid w:val="00C65E4A"/>
    <w:rsid w:val="00C6643F"/>
    <w:rsid w:val="00C71854"/>
    <w:rsid w:val="00C72BAC"/>
    <w:rsid w:val="00C851B3"/>
    <w:rsid w:val="00C87062"/>
    <w:rsid w:val="00C90DD1"/>
    <w:rsid w:val="00C91ABB"/>
    <w:rsid w:val="00CA1502"/>
    <w:rsid w:val="00CA1BB1"/>
    <w:rsid w:val="00CC2C08"/>
    <w:rsid w:val="00CC5165"/>
    <w:rsid w:val="00CC56AD"/>
    <w:rsid w:val="00CF4927"/>
    <w:rsid w:val="00D026A7"/>
    <w:rsid w:val="00D1395C"/>
    <w:rsid w:val="00D22B24"/>
    <w:rsid w:val="00D32DE4"/>
    <w:rsid w:val="00D35B84"/>
    <w:rsid w:val="00D418E4"/>
    <w:rsid w:val="00D433AB"/>
    <w:rsid w:val="00D4468B"/>
    <w:rsid w:val="00D46E9E"/>
    <w:rsid w:val="00D471AE"/>
    <w:rsid w:val="00D5040D"/>
    <w:rsid w:val="00D50E85"/>
    <w:rsid w:val="00D61B4E"/>
    <w:rsid w:val="00D61D2A"/>
    <w:rsid w:val="00D625DE"/>
    <w:rsid w:val="00D67F6B"/>
    <w:rsid w:val="00D71ED8"/>
    <w:rsid w:val="00D77F11"/>
    <w:rsid w:val="00D853FA"/>
    <w:rsid w:val="00D86995"/>
    <w:rsid w:val="00D91016"/>
    <w:rsid w:val="00DA74A0"/>
    <w:rsid w:val="00DB7815"/>
    <w:rsid w:val="00DC664F"/>
    <w:rsid w:val="00DC6BC3"/>
    <w:rsid w:val="00DC6DB9"/>
    <w:rsid w:val="00DD0FF6"/>
    <w:rsid w:val="00DF08F2"/>
    <w:rsid w:val="00E0140E"/>
    <w:rsid w:val="00E0514A"/>
    <w:rsid w:val="00E13D93"/>
    <w:rsid w:val="00E24746"/>
    <w:rsid w:val="00E318E1"/>
    <w:rsid w:val="00E33910"/>
    <w:rsid w:val="00E36976"/>
    <w:rsid w:val="00E42717"/>
    <w:rsid w:val="00E470AF"/>
    <w:rsid w:val="00E53633"/>
    <w:rsid w:val="00E56E70"/>
    <w:rsid w:val="00E6435E"/>
    <w:rsid w:val="00E711E3"/>
    <w:rsid w:val="00E73E58"/>
    <w:rsid w:val="00E75741"/>
    <w:rsid w:val="00E76346"/>
    <w:rsid w:val="00E86A7B"/>
    <w:rsid w:val="00EA0CC4"/>
    <w:rsid w:val="00EA16DA"/>
    <w:rsid w:val="00EA17D1"/>
    <w:rsid w:val="00EA1C25"/>
    <w:rsid w:val="00EA3D7B"/>
    <w:rsid w:val="00EA5B25"/>
    <w:rsid w:val="00EC277A"/>
    <w:rsid w:val="00EC3F52"/>
    <w:rsid w:val="00EC50F8"/>
    <w:rsid w:val="00EC76B3"/>
    <w:rsid w:val="00ED283D"/>
    <w:rsid w:val="00ED4AF2"/>
    <w:rsid w:val="00ED5C00"/>
    <w:rsid w:val="00EE10B2"/>
    <w:rsid w:val="00EE26B0"/>
    <w:rsid w:val="00EF7366"/>
    <w:rsid w:val="00F17827"/>
    <w:rsid w:val="00F21FF3"/>
    <w:rsid w:val="00F27080"/>
    <w:rsid w:val="00F35E44"/>
    <w:rsid w:val="00F37008"/>
    <w:rsid w:val="00F4046A"/>
    <w:rsid w:val="00F421C9"/>
    <w:rsid w:val="00F44434"/>
    <w:rsid w:val="00F5148E"/>
    <w:rsid w:val="00F61C33"/>
    <w:rsid w:val="00F629F0"/>
    <w:rsid w:val="00F82F03"/>
    <w:rsid w:val="00F83796"/>
    <w:rsid w:val="00F84821"/>
    <w:rsid w:val="00F849A6"/>
    <w:rsid w:val="00F85F91"/>
    <w:rsid w:val="00F8610C"/>
    <w:rsid w:val="00F91E5C"/>
    <w:rsid w:val="00F947A4"/>
    <w:rsid w:val="00F97F9E"/>
    <w:rsid w:val="00FA1653"/>
    <w:rsid w:val="00FB57ED"/>
    <w:rsid w:val="00FC5B3A"/>
    <w:rsid w:val="00FC5BC3"/>
    <w:rsid w:val="00FD53CA"/>
    <w:rsid w:val="00FD5548"/>
    <w:rsid w:val="00FE0BD1"/>
    <w:rsid w:val="00FE251A"/>
    <w:rsid w:val="00FE265B"/>
    <w:rsid w:val="00FF161F"/>
    <w:rsid w:val="00FF3B2E"/>
    <w:rsid w:val="00FF7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7D1"/>
    <w:pPr>
      <w:tabs>
        <w:tab w:val="center" w:pos="4153"/>
        <w:tab w:val="right" w:pos="8306"/>
      </w:tabs>
      <w:snapToGrid w:val="0"/>
    </w:pPr>
    <w:rPr>
      <w:rFonts w:ascii="Calibri" w:eastAsia="新細明體" w:hAnsi="Calibri" w:cs="Times New Roman"/>
      <w:sz w:val="20"/>
      <w:szCs w:val="20"/>
      <w:lang w:val="x-none" w:eastAsia="x-none"/>
    </w:rPr>
  </w:style>
  <w:style w:type="character" w:customStyle="1" w:styleId="FooterChar">
    <w:name w:val="Footer Char"/>
    <w:basedOn w:val="DefaultParagraphFont"/>
    <w:link w:val="Footer"/>
    <w:uiPriority w:val="99"/>
    <w:rsid w:val="00EA17D1"/>
    <w:rPr>
      <w:rFonts w:ascii="Calibri" w:eastAsia="新細明體" w:hAnsi="Calibri" w:cs="Times New Roman"/>
      <w:sz w:val="20"/>
      <w:szCs w:val="20"/>
      <w:lang w:val="x-none" w:eastAsia="x-none"/>
    </w:rPr>
  </w:style>
  <w:style w:type="paragraph" w:styleId="FootnoteText">
    <w:name w:val="footnote text"/>
    <w:aliases w:val=" Char,Char"/>
    <w:basedOn w:val="Normal"/>
    <w:link w:val="FootnoteTextChar"/>
    <w:uiPriority w:val="99"/>
    <w:unhideWhenUsed/>
    <w:rsid w:val="00EA17D1"/>
    <w:pPr>
      <w:snapToGrid w:val="0"/>
    </w:pPr>
    <w:rPr>
      <w:rFonts w:ascii="Calibri" w:eastAsia="新細明體" w:hAnsi="Calibri" w:cs="Times New Roman"/>
      <w:sz w:val="20"/>
      <w:szCs w:val="20"/>
      <w:lang w:val="x-none" w:eastAsia="x-none"/>
    </w:rPr>
  </w:style>
  <w:style w:type="character" w:customStyle="1" w:styleId="FootnoteTextChar">
    <w:name w:val="Footnote Text Char"/>
    <w:aliases w:val=" Char Char,Char Char"/>
    <w:basedOn w:val="DefaultParagraphFont"/>
    <w:link w:val="FootnoteText"/>
    <w:uiPriority w:val="99"/>
    <w:rsid w:val="00EA17D1"/>
    <w:rPr>
      <w:rFonts w:ascii="Calibri" w:eastAsia="新細明體" w:hAnsi="Calibri" w:cs="Times New Roman"/>
      <w:sz w:val="20"/>
      <w:szCs w:val="20"/>
      <w:lang w:val="x-none" w:eastAsia="x-none"/>
    </w:rPr>
  </w:style>
  <w:style w:type="character" w:styleId="FootnoteReference">
    <w:name w:val="footnote reference"/>
    <w:uiPriority w:val="99"/>
    <w:unhideWhenUsed/>
    <w:rsid w:val="00EA17D1"/>
    <w:rPr>
      <w:vertAlign w:val="superscript"/>
    </w:rPr>
  </w:style>
  <w:style w:type="paragraph" w:styleId="Header">
    <w:name w:val="header"/>
    <w:basedOn w:val="Normal"/>
    <w:link w:val="HeaderChar"/>
    <w:uiPriority w:val="99"/>
    <w:unhideWhenUsed/>
    <w:rsid w:val="00442A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42A75"/>
    <w:rPr>
      <w:sz w:val="20"/>
      <w:szCs w:val="20"/>
    </w:rPr>
  </w:style>
  <w:style w:type="paragraph" w:styleId="ListParagraph">
    <w:name w:val="List Paragraph"/>
    <w:basedOn w:val="Normal"/>
    <w:uiPriority w:val="34"/>
    <w:qFormat/>
    <w:rsid w:val="00C91ABB"/>
    <w:pPr>
      <w:ind w:leftChars="200" w:left="480"/>
    </w:pPr>
  </w:style>
  <w:style w:type="character" w:styleId="Hyperlink">
    <w:name w:val="Hyperlink"/>
    <w:uiPriority w:val="99"/>
    <w:unhideWhenUsed/>
    <w:rsid w:val="005909A4"/>
    <w:rPr>
      <w:color w:val="0000FF"/>
      <w:u w:val="single"/>
    </w:rPr>
  </w:style>
  <w:style w:type="paragraph" w:customStyle="1" w:styleId="Default">
    <w:name w:val="Default"/>
    <w:rsid w:val="00E33910"/>
    <w:pPr>
      <w:widowControl w:val="0"/>
      <w:autoSpaceDE w:val="0"/>
      <w:autoSpaceDN w:val="0"/>
      <w:adjustRightInd w:val="0"/>
    </w:pPr>
    <w:rPr>
      <w:rFonts w:ascii="Times New Roman" w:hAnsi="Times New Roman" w:cs="Times New Roman"/>
      <w:color w:val="000000"/>
      <w:kern w:val="0"/>
      <w:szCs w:val="24"/>
    </w:rPr>
  </w:style>
  <w:style w:type="paragraph" w:styleId="Date">
    <w:name w:val="Date"/>
    <w:basedOn w:val="Normal"/>
    <w:next w:val="Normal"/>
    <w:link w:val="DateChar"/>
    <w:uiPriority w:val="99"/>
    <w:semiHidden/>
    <w:unhideWhenUsed/>
    <w:rsid w:val="00901351"/>
    <w:pPr>
      <w:jc w:val="right"/>
    </w:pPr>
  </w:style>
  <w:style w:type="character" w:customStyle="1" w:styleId="DateChar">
    <w:name w:val="Date Char"/>
    <w:basedOn w:val="DefaultParagraphFont"/>
    <w:link w:val="Date"/>
    <w:uiPriority w:val="99"/>
    <w:semiHidden/>
    <w:rsid w:val="00901351"/>
  </w:style>
  <w:style w:type="character" w:styleId="CommentReference">
    <w:name w:val="annotation reference"/>
    <w:basedOn w:val="DefaultParagraphFont"/>
    <w:uiPriority w:val="99"/>
    <w:semiHidden/>
    <w:unhideWhenUsed/>
    <w:rsid w:val="00B02C45"/>
    <w:rPr>
      <w:sz w:val="18"/>
      <w:szCs w:val="18"/>
    </w:rPr>
  </w:style>
  <w:style w:type="paragraph" w:styleId="CommentText">
    <w:name w:val="annotation text"/>
    <w:basedOn w:val="Normal"/>
    <w:link w:val="CommentTextChar"/>
    <w:uiPriority w:val="99"/>
    <w:semiHidden/>
    <w:unhideWhenUsed/>
    <w:rsid w:val="00B02C45"/>
  </w:style>
  <w:style w:type="character" w:customStyle="1" w:styleId="CommentTextChar">
    <w:name w:val="Comment Text Char"/>
    <w:basedOn w:val="DefaultParagraphFont"/>
    <w:link w:val="CommentText"/>
    <w:uiPriority w:val="99"/>
    <w:semiHidden/>
    <w:rsid w:val="00B02C45"/>
  </w:style>
  <w:style w:type="paragraph" w:styleId="CommentSubject">
    <w:name w:val="annotation subject"/>
    <w:basedOn w:val="CommentText"/>
    <w:next w:val="CommentText"/>
    <w:link w:val="CommentSubjectChar"/>
    <w:uiPriority w:val="99"/>
    <w:semiHidden/>
    <w:unhideWhenUsed/>
    <w:rsid w:val="00B02C45"/>
    <w:rPr>
      <w:b/>
      <w:bCs/>
    </w:rPr>
  </w:style>
  <w:style w:type="character" w:customStyle="1" w:styleId="CommentSubjectChar">
    <w:name w:val="Comment Subject Char"/>
    <w:basedOn w:val="CommentTextChar"/>
    <w:link w:val="CommentSubject"/>
    <w:uiPriority w:val="99"/>
    <w:semiHidden/>
    <w:rsid w:val="00B02C45"/>
    <w:rPr>
      <w:b/>
      <w:bCs/>
    </w:rPr>
  </w:style>
  <w:style w:type="paragraph" w:styleId="BalloonText">
    <w:name w:val="Balloon Text"/>
    <w:basedOn w:val="Normal"/>
    <w:link w:val="BalloonTextChar"/>
    <w:uiPriority w:val="99"/>
    <w:semiHidden/>
    <w:unhideWhenUsed/>
    <w:rsid w:val="00B02C4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02C45"/>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7D1"/>
    <w:pPr>
      <w:tabs>
        <w:tab w:val="center" w:pos="4153"/>
        <w:tab w:val="right" w:pos="8306"/>
      </w:tabs>
      <w:snapToGrid w:val="0"/>
    </w:pPr>
    <w:rPr>
      <w:rFonts w:ascii="Calibri" w:eastAsia="新細明體" w:hAnsi="Calibri" w:cs="Times New Roman"/>
      <w:sz w:val="20"/>
      <w:szCs w:val="20"/>
      <w:lang w:val="x-none" w:eastAsia="x-none"/>
    </w:rPr>
  </w:style>
  <w:style w:type="character" w:customStyle="1" w:styleId="FooterChar">
    <w:name w:val="Footer Char"/>
    <w:basedOn w:val="DefaultParagraphFont"/>
    <w:link w:val="Footer"/>
    <w:uiPriority w:val="99"/>
    <w:rsid w:val="00EA17D1"/>
    <w:rPr>
      <w:rFonts w:ascii="Calibri" w:eastAsia="新細明體" w:hAnsi="Calibri" w:cs="Times New Roman"/>
      <w:sz w:val="20"/>
      <w:szCs w:val="20"/>
      <w:lang w:val="x-none" w:eastAsia="x-none"/>
    </w:rPr>
  </w:style>
  <w:style w:type="paragraph" w:styleId="FootnoteText">
    <w:name w:val="footnote text"/>
    <w:aliases w:val=" Char,Char"/>
    <w:basedOn w:val="Normal"/>
    <w:link w:val="FootnoteTextChar"/>
    <w:uiPriority w:val="99"/>
    <w:unhideWhenUsed/>
    <w:rsid w:val="00EA17D1"/>
    <w:pPr>
      <w:snapToGrid w:val="0"/>
    </w:pPr>
    <w:rPr>
      <w:rFonts w:ascii="Calibri" w:eastAsia="新細明體" w:hAnsi="Calibri" w:cs="Times New Roman"/>
      <w:sz w:val="20"/>
      <w:szCs w:val="20"/>
      <w:lang w:val="x-none" w:eastAsia="x-none"/>
    </w:rPr>
  </w:style>
  <w:style w:type="character" w:customStyle="1" w:styleId="FootnoteTextChar">
    <w:name w:val="Footnote Text Char"/>
    <w:aliases w:val=" Char Char,Char Char"/>
    <w:basedOn w:val="DefaultParagraphFont"/>
    <w:link w:val="FootnoteText"/>
    <w:uiPriority w:val="99"/>
    <w:rsid w:val="00EA17D1"/>
    <w:rPr>
      <w:rFonts w:ascii="Calibri" w:eastAsia="新細明體" w:hAnsi="Calibri" w:cs="Times New Roman"/>
      <w:sz w:val="20"/>
      <w:szCs w:val="20"/>
      <w:lang w:val="x-none" w:eastAsia="x-none"/>
    </w:rPr>
  </w:style>
  <w:style w:type="character" w:styleId="FootnoteReference">
    <w:name w:val="footnote reference"/>
    <w:uiPriority w:val="99"/>
    <w:unhideWhenUsed/>
    <w:rsid w:val="00EA17D1"/>
    <w:rPr>
      <w:vertAlign w:val="superscript"/>
    </w:rPr>
  </w:style>
  <w:style w:type="paragraph" w:styleId="Header">
    <w:name w:val="header"/>
    <w:basedOn w:val="Normal"/>
    <w:link w:val="HeaderChar"/>
    <w:uiPriority w:val="99"/>
    <w:unhideWhenUsed/>
    <w:rsid w:val="00442A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42A75"/>
    <w:rPr>
      <w:sz w:val="20"/>
      <w:szCs w:val="20"/>
    </w:rPr>
  </w:style>
  <w:style w:type="paragraph" w:styleId="ListParagraph">
    <w:name w:val="List Paragraph"/>
    <w:basedOn w:val="Normal"/>
    <w:uiPriority w:val="34"/>
    <w:qFormat/>
    <w:rsid w:val="00C91ABB"/>
    <w:pPr>
      <w:ind w:leftChars="200" w:left="480"/>
    </w:pPr>
  </w:style>
  <w:style w:type="character" w:styleId="Hyperlink">
    <w:name w:val="Hyperlink"/>
    <w:uiPriority w:val="99"/>
    <w:unhideWhenUsed/>
    <w:rsid w:val="005909A4"/>
    <w:rPr>
      <w:color w:val="0000FF"/>
      <w:u w:val="single"/>
    </w:rPr>
  </w:style>
  <w:style w:type="paragraph" w:customStyle="1" w:styleId="Default">
    <w:name w:val="Default"/>
    <w:rsid w:val="00E33910"/>
    <w:pPr>
      <w:widowControl w:val="0"/>
      <w:autoSpaceDE w:val="0"/>
      <w:autoSpaceDN w:val="0"/>
      <w:adjustRightInd w:val="0"/>
    </w:pPr>
    <w:rPr>
      <w:rFonts w:ascii="Times New Roman" w:hAnsi="Times New Roman" w:cs="Times New Roman"/>
      <w:color w:val="000000"/>
      <w:kern w:val="0"/>
      <w:szCs w:val="24"/>
    </w:rPr>
  </w:style>
  <w:style w:type="paragraph" w:styleId="Date">
    <w:name w:val="Date"/>
    <w:basedOn w:val="Normal"/>
    <w:next w:val="Normal"/>
    <w:link w:val="DateChar"/>
    <w:uiPriority w:val="99"/>
    <w:semiHidden/>
    <w:unhideWhenUsed/>
    <w:rsid w:val="00901351"/>
    <w:pPr>
      <w:jc w:val="right"/>
    </w:pPr>
  </w:style>
  <w:style w:type="character" w:customStyle="1" w:styleId="DateChar">
    <w:name w:val="Date Char"/>
    <w:basedOn w:val="DefaultParagraphFont"/>
    <w:link w:val="Date"/>
    <w:uiPriority w:val="99"/>
    <w:semiHidden/>
    <w:rsid w:val="00901351"/>
  </w:style>
  <w:style w:type="character" w:styleId="CommentReference">
    <w:name w:val="annotation reference"/>
    <w:basedOn w:val="DefaultParagraphFont"/>
    <w:uiPriority w:val="99"/>
    <w:semiHidden/>
    <w:unhideWhenUsed/>
    <w:rsid w:val="00B02C45"/>
    <w:rPr>
      <w:sz w:val="18"/>
      <w:szCs w:val="18"/>
    </w:rPr>
  </w:style>
  <w:style w:type="paragraph" w:styleId="CommentText">
    <w:name w:val="annotation text"/>
    <w:basedOn w:val="Normal"/>
    <w:link w:val="CommentTextChar"/>
    <w:uiPriority w:val="99"/>
    <w:semiHidden/>
    <w:unhideWhenUsed/>
    <w:rsid w:val="00B02C45"/>
  </w:style>
  <w:style w:type="character" w:customStyle="1" w:styleId="CommentTextChar">
    <w:name w:val="Comment Text Char"/>
    <w:basedOn w:val="DefaultParagraphFont"/>
    <w:link w:val="CommentText"/>
    <w:uiPriority w:val="99"/>
    <w:semiHidden/>
    <w:rsid w:val="00B02C45"/>
  </w:style>
  <w:style w:type="paragraph" w:styleId="CommentSubject">
    <w:name w:val="annotation subject"/>
    <w:basedOn w:val="CommentText"/>
    <w:next w:val="CommentText"/>
    <w:link w:val="CommentSubjectChar"/>
    <w:uiPriority w:val="99"/>
    <w:semiHidden/>
    <w:unhideWhenUsed/>
    <w:rsid w:val="00B02C45"/>
    <w:rPr>
      <w:b/>
      <w:bCs/>
    </w:rPr>
  </w:style>
  <w:style w:type="character" w:customStyle="1" w:styleId="CommentSubjectChar">
    <w:name w:val="Comment Subject Char"/>
    <w:basedOn w:val="CommentTextChar"/>
    <w:link w:val="CommentSubject"/>
    <w:uiPriority w:val="99"/>
    <w:semiHidden/>
    <w:rsid w:val="00B02C45"/>
    <w:rPr>
      <w:b/>
      <w:bCs/>
    </w:rPr>
  </w:style>
  <w:style w:type="paragraph" w:styleId="BalloonText">
    <w:name w:val="Balloon Text"/>
    <w:basedOn w:val="Normal"/>
    <w:link w:val="BalloonTextChar"/>
    <w:uiPriority w:val="99"/>
    <w:semiHidden/>
    <w:unhideWhenUsed/>
    <w:rsid w:val="00B02C4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02C45"/>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wggr.gov.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archive.nationalarchives.gov.uk/+/http:/www.dca.gov.uk/constitution/transsex/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BCD4-C3CC-4EF9-9D14-28B8DF3A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9971</Words>
  <Characters>56837</Characters>
  <Application>Microsoft Office Word</Application>
  <DocSecurity>8</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jymlaw</dc:creator>
  <cp:lastModifiedBy>LAM, CL</cp:lastModifiedBy>
  <cp:revision>2</cp:revision>
  <cp:lastPrinted>2017-04-26T11:38:00Z</cp:lastPrinted>
  <dcterms:created xsi:type="dcterms:W3CDTF">2017-06-22T08:43:00Z</dcterms:created>
  <dcterms:modified xsi:type="dcterms:W3CDTF">2017-06-22T08:43:00Z</dcterms:modified>
</cp:coreProperties>
</file>